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56CA" w14:textId="70DF745D" w:rsidR="00820BE9" w:rsidRPr="00987CB1" w:rsidRDefault="007C4BD2" w:rsidP="00820BE9">
      <w:pPr>
        <w:spacing w:before="100" w:beforeAutospacing="1" w:after="100" w:afterAutospacing="1" w:line="240" w:lineRule="auto"/>
        <w:jc w:val="both"/>
        <w:outlineLvl w:val="0"/>
        <w:rPr>
          <w:rFonts w:ascii="Calibri" w:eastAsia="Times New Roman" w:hAnsi="Calibri" w:cs="Calibri"/>
          <w:b/>
          <w:bCs/>
          <w:kern w:val="36"/>
          <w:sz w:val="28"/>
          <w:szCs w:val="28"/>
          <w:lang w:val="fi-FI" w:eastAsia="es-ES"/>
          <w14:ligatures w14:val="none"/>
        </w:rPr>
      </w:pPr>
      <w:r>
        <w:rPr>
          <w:rFonts w:ascii="Calibri" w:eastAsia="Times New Roman" w:hAnsi="Calibri" w:cs="Calibri"/>
          <w:b/>
          <w:bCs/>
          <w:kern w:val="36"/>
          <w:sz w:val="28"/>
          <w:szCs w:val="28"/>
          <w:lang w:val="fi-FI" w:eastAsia="es-ES"/>
          <w14:ligatures w14:val="none"/>
        </w:rPr>
        <w:t>LEGUTIOKO</w:t>
      </w:r>
      <w:r w:rsidR="00820BE9" w:rsidRPr="002472BE">
        <w:rPr>
          <w:rFonts w:ascii="Calibri" w:eastAsia="Times New Roman" w:hAnsi="Calibri" w:cs="Calibri"/>
          <w:b/>
          <w:bCs/>
          <w:kern w:val="36"/>
          <w:sz w:val="28"/>
          <w:szCs w:val="28"/>
          <w:lang w:val="fi-FI" w:eastAsia="es-ES"/>
          <w14:ligatures w14:val="none"/>
        </w:rPr>
        <w:t>KO EGONALDI TURISTIKOEN GAINEKO ZERGA ARAUTZEN DUEN ORDENANTZ</w:t>
      </w:r>
      <w:r w:rsidR="00820BE9" w:rsidRPr="00987CB1">
        <w:rPr>
          <w:rFonts w:ascii="Calibri" w:eastAsia="Times New Roman" w:hAnsi="Calibri" w:cs="Calibri"/>
          <w:b/>
          <w:bCs/>
          <w:kern w:val="36"/>
          <w:sz w:val="28"/>
          <w:szCs w:val="28"/>
          <w:lang w:val="fi-FI" w:eastAsia="es-ES"/>
          <w14:ligatures w14:val="none"/>
        </w:rPr>
        <w:t xml:space="preserve">A FISKALA </w:t>
      </w:r>
    </w:p>
    <w:tbl>
      <w:tblPr>
        <w:tblW w:w="5084" w:type="pct"/>
        <w:tblCellMar>
          <w:top w:w="15" w:type="dxa"/>
          <w:left w:w="15" w:type="dxa"/>
          <w:bottom w:w="15" w:type="dxa"/>
          <w:right w:w="15" w:type="dxa"/>
        </w:tblCellMar>
        <w:tblLook w:val="04A0" w:firstRow="1" w:lastRow="0" w:firstColumn="1" w:lastColumn="0" w:noHBand="0" w:noVBand="1"/>
      </w:tblPr>
      <w:tblGrid>
        <w:gridCol w:w="8647"/>
      </w:tblGrid>
      <w:tr w:rsidR="00820BE9" w:rsidRPr="00791012" w14:paraId="4F8EBD42" w14:textId="77777777" w:rsidTr="00820BE9">
        <w:tc>
          <w:tcPr>
            <w:tcW w:w="5000" w:type="pct"/>
            <w:vAlign w:val="center"/>
            <w:hideMark/>
          </w:tcPr>
          <w:p w14:paraId="12974069"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I. TITULUA: XEDAPEN OROKORRAK</w:t>
            </w:r>
          </w:p>
        </w:tc>
      </w:tr>
      <w:tr w:rsidR="00820BE9" w:rsidRPr="00791012" w14:paraId="30A7941D" w14:textId="77777777" w:rsidTr="00820BE9">
        <w:tc>
          <w:tcPr>
            <w:tcW w:w="5000" w:type="pct"/>
            <w:vAlign w:val="center"/>
            <w:hideMark/>
          </w:tcPr>
          <w:p w14:paraId="31FF77E7"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1. artikulua. Araudi aplikagarria.</w:t>
            </w:r>
          </w:p>
        </w:tc>
      </w:tr>
      <w:tr w:rsidR="00820BE9" w:rsidRPr="00791012" w14:paraId="52B7F3E9" w14:textId="77777777" w:rsidTr="00820BE9">
        <w:tc>
          <w:tcPr>
            <w:tcW w:w="5000" w:type="pct"/>
            <w:vAlign w:val="center"/>
            <w:hideMark/>
          </w:tcPr>
          <w:p w14:paraId="27E9E30B"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830302">
              <w:rPr>
                <w:rFonts w:ascii="Calibri" w:eastAsia="Times New Roman" w:hAnsi="Calibri" w:cs="Calibri"/>
                <w:kern w:val="0"/>
                <w:lang w:val="eu-ES" w:eastAsia="es-ES"/>
                <w14:ligatures w14:val="none"/>
              </w:rPr>
              <w:t xml:space="preserve">Udal honek, Arabako Toki Ogasunei buruzko Foru Arauaren testu </w:t>
            </w:r>
            <w:proofErr w:type="spellStart"/>
            <w:r w:rsidRPr="00830302">
              <w:rPr>
                <w:rFonts w:ascii="Calibri" w:eastAsia="Times New Roman" w:hAnsi="Calibri" w:cs="Calibri"/>
                <w:kern w:val="0"/>
                <w:lang w:val="eu-ES" w:eastAsia="es-ES"/>
                <w14:ligatures w14:val="none"/>
              </w:rPr>
              <w:t>bategina</w:t>
            </w:r>
            <w:proofErr w:type="spellEnd"/>
            <w:r w:rsidRPr="00830302">
              <w:rPr>
                <w:rFonts w:ascii="Calibri" w:eastAsia="Times New Roman" w:hAnsi="Calibri" w:cs="Calibri"/>
                <w:kern w:val="0"/>
                <w:lang w:val="eu-ES" w:eastAsia="es-ES"/>
                <w14:ligatures w14:val="none"/>
              </w:rPr>
              <w:t xml:space="preserve"> onartzen duen irailaren 29ko 1/2021 Foru Dekretu Arauemailearen 22.1.d) artikulua</w:t>
            </w:r>
            <w:r>
              <w:rPr>
                <w:rFonts w:ascii="Calibri" w:eastAsia="Times New Roman" w:hAnsi="Calibri" w:cs="Calibri"/>
                <w:kern w:val="0"/>
                <w:lang w:val="eu-ES" w:eastAsia="es-ES"/>
                <w14:ligatures w14:val="none"/>
              </w:rPr>
              <w:t>n</w:t>
            </w:r>
            <w:r w:rsidRPr="00830302">
              <w:rPr>
                <w:rFonts w:ascii="Calibri" w:eastAsia="Times New Roman" w:hAnsi="Calibri" w:cs="Calibri"/>
                <w:kern w:val="0"/>
                <w:lang w:val="eu-ES" w:eastAsia="es-ES"/>
                <w14:ligatures w14:val="none"/>
              </w:rPr>
              <w:t xml:space="preserve"> eta Egonaldi Turistikoen gaineko Zerga arautzen duen ekainaren 10eko </w:t>
            </w:r>
            <w:r>
              <w:rPr>
                <w:rFonts w:ascii="Calibri" w:eastAsia="Times New Roman" w:hAnsi="Calibri" w:cs="Calibri"/>
                <w:kern w:val="0"/>
                <w:lang w:val="eu-ES" w:eastAsia="es-ES"/>
                <w14:ligatures w14:val="none"/>
              </w:rPr>
              <w:t>13</w:t>
            </w:r>
            <w:r w:rsidRPr="00830302">
              <w:rPr>
                <w:rFonts w:ascii="Calibri" w:eastAsia="Times New Roman" w:hAnsi="Calibri" w:cs="Calibri"/>
                <w:kern w:val="0"/>
                <w:lang w:val="eu-ES" w:eastAsia="es-ES"/>
                <w14:ligatures w14:val="none"/>
              </w:rPr>
              <w:t xml:space="preserve">/2026 Foru Arauan aurreikusitakoaren arabera, zerga hori ordenantza honen bidez </w:t>
            </w:r>
            <w:r>
              <w:rPr>
                <w:rFonts w:ascii="Calibri" w:eastAsia="Times New Roman" w:hAnsi="Calibri" w:cs="Calibri"/>
                <w:kern w:val="0"/>
                <w:lang w:val="eu-ES" w:eastAsia="es-ES"/>
                <w14:ligatures w14:val="none"/>
              </w:rPr>
              <w:t xml:space="preserve">galdatzen </w:t>
            </w:r>
            <w:r w:rsidRPr="00830302">
              <w:rPr>
                <w:rFonts w:ascii="Calibri" w:eastAsia="Times New Roman" w:hAnsi="Calibri" w:cs="Calibri"/>
                <w:kern w:val="0"/>
                <w:lang w:val="eu-ES" w:eastAsia="es-ES"/>
                <w14:ligatures w14:val="none"/>
              </w:rPr>
              <w:t>du.</w:t>
            </w:r>
          </w:p>
        </w:tc>
      </w:tr>
      <w:tr w:rsidR="00820BE9" w:rsidRPr="00791012" w14:paraId="2471372A" w14:textId="77777777" w:rsidTr="00820BE9">
        <w:tc>
          <w:tcPr>
            <w:tcW w:w="5000" w:type="pct"/>
            <w:vAlign w:val="center"/>
            <w:hideMark/>
          </w:tcPr>
          <w:p w14:paraId="76152674"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2. artikulua. Lurralde eremua.</w:t>
            </w:r>
          </w:p>
        </w:tc>
      </w:tr>
      <w:tr w:rsidR="00820BE9" w:rsidRPr="00791012" w14:paraId="43F55D87" w14:textId="77777777" w:rsidTr="00820BE9">
        <w:tc>
          <w:tcPr>
            <w:tcW w:w="5000" w:type="pct"/>
            <w:vAlign w:val="center"/>
            <w:hideMark/>
          </w:tcPr>
          <w:p w14:paraId="0019DDC3" w14:textId="04C3A820" w:rsidR="00820BE9" w:rsidRPr="00987CB1" w:rsidRDefault="00820BE9" w:rsidP="006E1728">
            <w:pPr>
              <w:jc w:val="both"/>
              <w:rPr>
                <w:rFonts w:ascii="Calibri" w:eastAsia="Calibri" w:hAnsi="Calibri" w:cs="Times New Roman"/>
                <w:bCs/>
                <w:lang w:val="eu-ES"/>
              </w:rPr>
            </w:pPr>
            <w:r w:rsidRPr="00987CB1">
              <w:rPr>
                <w:rFonts w:ascii="Calibri" w:eastAsia="Calibri" w:hAnsi="Calibri" w:cs="Times New Roman"/>
                <w:bCs/>
                <w:lang w:val="eu-ES"/>
              </w:rPr>
              <w:t xml:space="preserve">Ordenantza </w:t>
            </w:r>
            <w:r w:rsidR="007C4BD2">
              <w:rPr>
                <w:rFonts w:ascii="Calibri" w:eastAsia="Calibri" w:hAnsi="Calibri" w:cs="Times New Roman"/>
                <w:bCs/>
                <w:lang w:val="eu-ES"/>
              </w:rPr>
              <w:t>Legutioko</w:t>
            </w:r>
            <w:r w:rsidRPr="00987CB1">
              <w:rPr>
                <w:rFonts w:ascii="Calibri" w:eastAsia="Calibri" w:hAnsi="Calibri" w:cs="Times New Roman"/>
                <w:bCs/>
                <w:lang w:val="eu-ES"/>
              </w:rPr>
              <w:t xml:space="preserve"> udalerri osoan ezarri da.</w:t>
            </w:r>
          </w:p>
          <w:p w14:paraId="7B5D438C"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p>
        </w:tc>
      </w:tr>
      <w:tr w:rsidR="00820BE9" w:rsidRPr="00791012" w14:paraId="431DFCE9" w14:textId="77777777" w:rsidTr="00820BE9">
        <w:tc>
          <w:tcPr>
            <w:tcW w:w="5000" w:type="pct"/>
            <w:vAlign w:val="center"/>
            <w:hideMark/>
          </w:tcPr>
          <w:p w14:paraId="3711DB7C"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II. TITULUA: ZERGA EGITATEA ETA SALBUESPENAK</w:t>
            </w:r>
          </w:p>
        </w:tc>
      </w:tr>
      <w:tr w:rsidR="00820BE9" w:rsidRPr="00791012" w14:paraId="6E9B1A86" w14:textId="77777777" w:rsidTr="00820BE9">
        <w:tc>
          <w:tcPr>
            <w:tcW w:w="5000" w:type="pct"/>
            <w:vAlign w:val="center"/>
            <w:hideMark/>
          </w:tcPr>
          <w:p w14:paraId="707C60D1"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3. artikulua. Zerga egitatea.</w:t>
            </w:r>
          </w:p>
        </w:tc>
      </w:tr>
      <w:tr w:rsidR="00820BE9" w:rsidRPr="001172D1" w14:paraId="1CABFA4D" w14:textId="77777777" w:rsidTr="00820BE9">
        <w:tc>
          <w:tcPr>
            <w:tcW w:w="5000" w:type="pct"/>
            <w:vAlign w:val="center"/>
            <w:hideMark/>
          </w:tcPr>
          <w:p w14:paraId="4F557666" w14:textId="77777777" w:rsidR="00820BE9" w:rsidRPr="001172D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1172D1">
              <w:rPr>
                <w:rFonts w:ascii="Calibri" w:eastAsia="Times New Roman" w:hAnsi="Calibri" w:cs="Calibri"/>
                <w:kern w:val="0"/>
                <w:lang w:val="eu-ES" w:eastAsia="es-ES"/>
                <w14:ligatures w14:val="none"/>
              </w:rPr>
              <w:t>1. Udalerri honetan kokatuta dauden hurrengo establezimendu turistikoetan zergadunek, eguneko edo zatikiko, egiten dituzten egonaldiek eratzen dute zergaren zerga egitatea, gaua bertan emanda zein eman gabe:</w:t>
            </w:r>
          </w:p>
        </w:tc>
      </w:tr>
      <w:tr w:rsidR="00820BE9" w:rsidRPr="00830302" w14:paraId="14DB773D" w14:textId="77777777" w:rsidTr="00820BE9">
        <w:tc>
          <w:tcPr>
            <w:tcW w:w="5000" w:type="pct"/>
            <w:vAlign w:val="center"/>
            <w:hideMark/>
          </w:tcPr>
          <w:p w14:paraId="0CAE2E3F" w14:textId="77777777" w:rsidR="00820BE9" w:rsidRPr="00CA4D7B" w:rsidRDefault="00820BE9" w:rsidP="006E1728">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CA4D7B">
              <w:rPr>
                <w:rFonts w:ascii="Calibri" w:eastAsia="Times New Roman" w:hAnsi="Calibri" w:cs="Calibri"/>
                <w:b/>
                <w:bCs/>
                <w:kern w:val="0"/>
                <w:lang w:val="eu-ES" w:eastAsia="es-ES"/>
                <w14:ligatures w14:val="none"/>
              </w:rPr>
              <w:t>a) Turismo-establezimenduak, ondorengo kategorien arabera:</w:t>
            </w:r>
          </w:p>
          <w:p w14:paraId="1130EB4D"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1) Hotelak.</w:t>
            </w:r>
          </w:p>
          <w:p w14:paraId="1CBF963B"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 xml:space="preserve">2) Pentsioak. </w:t>
            </w:r>
          </w:p>
          <w:p w14:paraId="7CF3242E"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3) Apartamentu turistikoak.</w:t>
            </w:r>
          </w:p>
          <w:p w14:paraId="16BFF53F"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4) Kanpinak eta kanpatzeko beste modalitate batzuk.</w:t>
            </w:r>
          </w:p>
          <w:p w14:paraId="5D30212A"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5) Nekazaritza-turismoko establezimenduak.</w:t>
            </w:r>
          </w:p>
          <w:p w14:paraId="1A7539B4"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 xml:space="preserve">6) Landetxeak. </w:t>
            </w:r>
          </w:p>
          <w:p w14:paraId="1E336205" w14:textId="77777777" w:rsidR="00820BE9" w:rsidRPr="00CA4D7B"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7) Aterpetxeak</w:t>
            </w:r>
          </w:p>
          <w:p w14:paraId="34441310" w14:textId="77777777" w:rsidR="00820BE9" w:rsidRPr="00CA4D7B"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8) Turismoko beste ostatu establezimendu batzuk.</w:t>
            </w:r>
          </w:p>
          <w:p w14:paraId="329C1DF6" w14:textId="77777777" w:rsidR="00820BE9" w:rsidRPr="00CA4D7B"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b) Erabilera turistikoko etxebizitzak, ondorengo modalitateen arabera</w:t>
            </w:r>
          </w:p>
          <w:p w14:paraId="2A363558" w14:textId="77777777" w:rsidR="00820BE9" w:rsidRPr="00CA4D7B"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1) Osorik alokatuak.</w:t>
            </w:r>
          </w:p>
          <w:p w14:paraId="7CA935AD" w14:textId="77777777" w:rsidR="00820BE9" w:rsidRPr="00CA4D7B"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 xml:space="preserve">2) </w:t>
            </w:r>
            <w:proofErr w:type="spellStart"/>
            <w:r w:rsidRPr="00CA4D7B">
              <w:rPr>
                <w:rFonts w:ascii="Calibri" w:eastAsia="Times New Roman" w:hAnsi="Calibri" w:cs="Calibri"/>
                <w:kern w:val="0"/>
                <w:lang w:val="eu-ES" w:eastAsia="es-ES"/>
                <w14:ligatures w14:val="none"/>
              </w:rPr>
              <w:t>Logelaka</w:t>
            </w:r>
            <w:proofErr w:type="spellEnd"/>
            <w:r w:rsidRPr="00CA4D7B">
              <w:rPr>
                <w:rFonts w:ascii="Calibri" w:eastAsia="Times New Roman" w:hAnsi="Calibri" w:cs="Calibri"/>
                <w:kern w:val="0"/>
                <w:lang w:val="eu-ES" w:eastAsia="es-ES"/>
                <w14:ligatures w14:val="none"/>
              </w:rPr>
              <w:t xml:space="preserve"> alokatuak.</w:t>
            </w:r>
          </w:p>
          <w:p w14:paraId="027D1D58" w14:textId="77777777" w:rsidR="00820BE9" w:rsidRPr="0083030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p>
        </w:tc>
      </w:tr>
      <w:tr w:rsidR="00820BE9" w:rsidRPr="00791012" w14:paraId="5B259BE7" w14:textId="77777777" w:rsidTr="00820BE9">
        <w:tc>
          <w:tcPr>
            <w:tcW w:w="5000" w:type="pct"/>
            <w:vAlign w:val="center"/>
            <w:hideMark/>
          </w:tcPr>
          <w:p w14:paraId="25A8E353"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4. artikulua. Salbuespenak.</w:t>
            </w:r>
          </w:p>
        </w:tc>
      </w:tr>
      <w:tr w:rsidR="00820BE9" w:rsidRPr="00791012" w14:paraId="7F4FDA6C" w14:textId="77777777" w:rsidTr="00820BE9">
        <w:tc>
          <w:tcPr>
            <w:tcW w:w="5000" w:type="pct"/>
            <w:vAlign w:val="center"/>
            <w:hideMark/>
          </w:tcPr>
          <w:p w14:paraId="4CDAC1F6"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Zergaren aplikaziotik salbuetsita daude honako hauek:</w:t>
            </w:r>
          </w:p>
        </w:tc>
      </w:tr>
      <w:tr w:rsidR="00820BE9" w:rsidRPr="00791012" w14:paraId="5C6E1E7C" w14:textId="77777777" w:rsidTr="00820BE9">
        <w:tc>
          <w:tcPr>
            <w:tcW w:w="5000" w:type="pct"/>
            <w:vAlign w:val="center"/>
            <w:hideMark/>
          </w:tcPr>
          <w:p w14:paraId="357B5C31"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a) Europar Batasuneko edo Europako Esparru Ekonomikoaren Akordioko kide diren estatuetako Administrazio publikoek helburu turistikoekin antolatutako gizarte programek diruz lagundutako egonaldiak.</w:t>
            </w:r>
          </w:p>
          <w:p w14:paraId="588CA07C" w14:textId="77777777"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lastRenderedPageBreak/>
              <w:t>Salbuespen kasu hau aplikatu ahal izateko, bi agiri hauetako bat aurkeztu beharko da: egindako erreserbaren frogagiria edo programa soziala sustatzen duen entitateak luzatutako faktura, non identifikatu behar baita zein programa den, zer administrazio publikok finantzatzen duen eta zein pertsona diren haren onuradunak</w:t>
            </w:r>
          </w:p>
          <w:p w14:paraId="25F5A956"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CA4D7B">
              <w:rPr>
                <w:rFonts w:ascii="Calibri" w:eastAsia="Times New Roman" w:hAnsi="Calibri" w:cs="Calibri"/>
                <w:kern w:val="0"/>
                <w:lang w:val="eu-ES" w:eastAsia="es-ES"/>
                <w14:ligatures w14:val="none"/>
              </w:rPr>
              <w:t>b) Hemezortzi urtetik beherako pertsonek egindako egonaldiak.</w:t>
            </w:r>
          </w:p>
        </w:tc>
      </w:tr>
      <w:tr w:rsidR="00820BE9" w:rsidRPr="00791012" w14:paraId="60EDF59C" w14:textId="77777777" w:rsidTr="00820BE9">
        <w:tc>
          <w:tcPr>
            <w:tcW w:w="5000" w:type="pct"/>
            <w:vAlign w:val="center"/>
            <w:hideMark/>
          </w:tcPr>
          <w:p w14:paraId="07945783"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lastRenderedPageBreak/>
              <w:t>Salbuespen hau aplikatzeko, adingabearen nortasuna eta adina frogatzen duten dokumentuak aurkeztu beharko dira (nortasun agiria, pasaportea, familia liburua edo antzeko beste dokumentu batzuk), eta halako dokumentaziorik eduki ezean, gurasoaren, tutorearen edo adin nagusiko laguntzailearen erantzukizunpeko adierazpena aurkeztu beharko da.</w:t>
            </w:r>
          </w:p>
        </w:tc>
      </w:tr>
      <w:tr w:rsidR="00820BE9" w:rsidRPr="00791012" w14:paraId="4012C790" w14:textId="77777777" w:rsidTr="00820BE9">
        <w:tc>
          <w:tcPr>
            <w:tcW w:w="5000" w:type="pct"/>
            <w:vAlign w:val="center"/>
            <w:hideMark/>
          </w:tcPr>
          <w:p w14:paraId="23F44448"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c) Ehuneko 65eko desgaitasuna edo handiagoa edo II. edo III. graduko mendekotasuna dutela egiaztatzen duten pertsonen egonaldiak, bai eta haiekin batera doazen pertsonenak ere. Gehienez ere laguntzaile bat egongo da desgaitasuna edo mendekotasuna duen pertsona bakoitzeko </w:t>
            </w:r>
          </w:p>
          <w:p w14:paraId="3C7262F0" w14:textId="71128979" w:rsidR="00820BE9" w:rsidRPr="00791012"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Salbuespen hori aplikatzeko, salbuespenaren egitatezko kasua gertatzen dela egiaztatzen duten dokumentuak aurkeztu beharko dira, eta zergadunak erantzukizunpeko adierazpen bat aurkeztu beharko du, dela desgaitu gisa, dela mendeko pertsona gisa, dela laguntzaile gisa.</w:t>
            </w:r>
          </w:p>
          <w:p w14:paraId="0B4A6509"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Erantzukizunpeko adierazpenean, desgaitasuna edo mendekotasuna duen pertsonaren identifikazio-datuak jaso behar dira, bai eta, hala badagokio, harekin doan pertsonarenak ere. Eragindako pertsonak bat baino gehiago badira, erantzukizunpeko adierazpena batera aurkez daiteke, eta zergadun guztien datuak jaso beharko dira. Kasu horretan, nahikoa izango da haietako baten haietako batek bakarrik sinatzea, adinez nagusia bada.</w:t>
            </w:r>
          </w:p>
        </w:tc>
      </w:tr>
      <w:tr w:rsidR="00820BE9" w:rsidRPr="00791012" w14:paraId="434232E5" w14:textId="77777777" w:rsidTr="00820BE9">
        <w:tc>
          <w:tcPr>
            <w:tcW w:w="5000" w:type="pct"/>
            <w:vAlign w:val="center"/>
            <w:hideMark/>
          </w:tcPr>
          <w:p w14:paraId="2B7EA91E"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eastAsia="es-ES"/>
                <w14:ligatures w14:val="none"/>
              </w:rPr>
              <w:t>d) T</w:t>
            </w:r>
            <w:proofErr w:type="spellStart"/>
            <w:r w:rsidRPr="00791012">
              <w:rPr>
                <w:rFonts w:ascii="Calibri" w:eastAsia="Times New Roman" w:hAnsi="Calibri" w:cs="Calibri"/>
                <w:kern w:val="0"/>
                <w:lang w:val="eu-ES" w:eastAsia="es-ES"/>
                <w14:ligatures w14:val="none"/>
              </w:rPr>
              <w:t>urismoko</w:t>
            </w:r>
            <w:proofErr w:type="spellEnd"/>
            <w:r w:rsidRPr="00791012">
              <w:rPr>
                <w:rFonts w:ascii="Calibri" w:eastAsia="Times New Roman" w:hAnsi="Calibri" w:cs="Calibri"/>
                <w:kern w:val="0"/>
                <w:lang w:val="eu-ES" w:eastAsia="es-ES"/>
                <w14:ligatures w14:val="none"/>
              </w:rPr>
              <w:t xml:space="preserve"> ostatu establezimenduetan ematen diren egonaldiak, haien arrazoia hezkuntza sistemako maila eta gradu guztietako ikasketak egitea (unibertsitateko hirugarren ziklora arte) edo Euskal Autonomia Erkidegoko Administrazio Publikoek antolatutako ikerketa akademikoko planetan edo talentu programetan parte hartzea denean.</w:t>
            </w:r>
          </w:p>
          <w:p w14:paraId="352ABA84"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Salbuespen hau aplikatu ahal izateko, agiri bidez frogatu beharko da salbuespenaren egitatezko baldintzak bete egiten direla.</w:t>
            </w:r>
          </w:p>
        </w:tc>
      </w:tr>
      <w:tr w:rsidR="00820BE9" w:rsidRPr="00791012" w14:paraId="438D2C00" w14:textId="77777777" w:rsidTr="00820BE9">
        <w:tc>
          <w:tcPr>
            <w:tcW w:w="5000" w:type="pct"/>
            <w:vAlign w:val="center"/>
            <w:hideMark/>
          </w:tcPr>
          <w:p w14:paraId="5DA745F8"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 Edozein pertsonak osasun arrazoiengatik egiten dituen egonaldiak, bai eta harekin doazen pertsonenak ere. Tratamendua behar duen pertsona bakoitzeko, laguntzaile bat onartuko da gehienez..</w:t>
            </w:r>
          </w:p>
          <w:p w14:paraId="75341F92"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Salbuespen hau aplikatu ahal izateko, zergadunak osasun zentroaren ziurtagiri bat aurkeztu beharko du, titulartasun publikokoa edo pribatukoa, edo txosten mediko bat bertan adierazita jasotako osasun laguntza Euskal Osasun Zerbitzuaren zerbitzu zorroaren parte dela. Horri erantzukizunpeko adierazpen bat erantsi beharko zaio, dela pazientearena, dela laguntzailearena.</w:t>
            </w:r>
          </w:p>
          <w:p w14:paraId="6BAC1421"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Erantzukizunpeko adierazpenak pazientearen identifikazio datuak jaso behar ditu, bai eta harekin doan pertsonena ere, halakorik badago. Ukitutako pertsonak bat baino gehiago badira, erantzukizunpeko adierazpena batera aurkez daiteke, zergadun guztien datuak barruan sartuta, eta ukitutako zergadunetako batek bakarrik sinatu ahal izango du, baldin eta adinez nagusia bada.</w:t>
            </w:r>
          </w:p>
        </w:tc>
      </w:tr>
      <w:tr w:rsidR="00820BE9" w:rsidRPr="00791012" w14:paraId="07CBF152" w14:textId="77777777" w:rsidTr="00820BE9">
        <w:tc>
          <w:tcPr>
            <w:tcW w:w="5000" w:type="pct"/>
            <w:vAlign w:val="center"/>
            <w:hideMark/>
          </w:tcPr>
          <w:p w14:paraId="19DDD923"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f) Ezinbesteko kausengatik egiten diren egonaldiak. </w:t>
            </w:r>
          </w:p>
          <w:p w14:paraId="6EDFE516"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Salbuespen honen ondorioetarako ezinbesteko kausatzat hartuko dira honako hauek: hondamendi naturalengatik, larrialdi egoerengatik edo pertsonentzat aparteko arriskua dakarten indarkeriazko ekintzengatik aurreikusi ezin daitezkeen gertakariak edo, aurreikusgarriak izanik ere, saihestezin gertatzen direnak, establezimendu turistikoa urgentziaz eta behin-behinean okupatu beharra dakartenean edo larrialdi edo segurtasun publikoaren alorreko neurri publikoren bat aktibatzea eragiten dutenean.</w:t>
            </w:r>
          </w:p>
          <w:p w14:paraId="1E6460E0"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Era berean, eta salbuespen honen ondorioetarako soil-soilik, ezinbesteko kausek </w:t>
            </w:r>
            <w:proofErr w:type="spellStart"/>
            <w:r w:rsidRPr="00791012">
              <w:rPr>
                <w:rFonts w:ascii="Calibri" w:eastAsia="Times New Roman" w:hAnsi="Calibri" w:cs="Calibri"/>
                <w:kern w:val="0"/>
                <w:lang w:val="eu-ES" w:eastAsia="es-ES"/>
                <w14:ligatures w14:val="none"/>
              </w:rPr>
              <w:t>eragindakoekin</w:t>
            </w:r>
            <w:proofErr w:type="spellEnd"/>
            <w:r w:rsidRPr="00791012">
              <w:rPr>
                <w:rFonts w:ascii="Calibri" w:eastAsia="Times New Roman" w:hAnsi="Calibri" w:cs="Calibri"/>
                <w:kern w:val="0"/>
                <w:lang w:val="eu-ES" w:eastAsia="es-ES"/>
                <w14:ligatures w14:val="none"/>
              </w:rPr>
              <w:t xml:space="preserve"> parekatzen dira zergadunak, etxebizitza fisikoki ezin erabiltzea dakarten ezohiko zirkunstantzia objektiboengatik, bere egoitzako udalerrian egiten dituen egonaldiak. Horrelakoak gertatuko dira, esate baterako, etxebizitzan ezin denean bizi bertan obrak egin behar izateagatik edo bertan ezbeharren bat gertatzeagatik.</w:t>
            </w:r>
          </w:p>
          <w:p w14:paraId="0BE529CD"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Salbuespen hau aplikatzeko, zergadunek erantzukizunpeko adierazpen bat aurkeztu beharko dute (ukitutako zergadunak bat baino gehiago izanez gero batera aurkeztu daitekeena), eta, bertan gertakaria zein izan den utzi beharko da jasota; harekin lotuta neurri publikoren bat aktibatu bada, hura frogatu beharko da segurtasun publikoaren edo larrialdien arloan eskumena duen administrazio publikoak emandako dokumentua erantsita, salbu eta ezinbestekotasuna ekarri duten zirkunstantziak legezko deklarazio baten edo udal administrazioak ezagutzen duen ageriko egoera baten ondorio badira. </w:t>
            </w:r>
          </w:p>
          <w:p w14:paraId="71814854"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Erantzukizunpeko adierazpenean zergadunen identifikazio datuak jaso beharko dira, eta haietako edozeinek sinatu ahal izango du, adinez nagusia bada.</w:t>
            </w:r>
          </w:p>
          <w:p w14:paraId="07C0BAD3"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p>
        </w:tc>
      </w:tr>
      <w:tr w:rsidR="00820BE9" w:rsidRPr="00791012" w14:paraId="265ED48B" w14:textId="77777777" w:rsidTr="00820BE9">
        <w:tc>
          <w:tcPr>
            <w:tcW w:w="5000" w:type="pct"/>
            <w:vAlign w:val="center"/>
            <w:hideMark/>
          </w:tcPr>
          <w:p w14:paraId="35F580E6"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III. TITULUA: EREMU SUBJEKTIBOA</w:t>
            </w:r>
          </w:p>
        </w:tc>
      </w:tr>
      <w:tr w:rsidR="00820BE9" w:rsidRPr="00791012" w14:paraId="41C6E595" w14:textId="77777777" w:rsidTr="00820BE9">
        <w:tc>
          <w:tcPr>
            <w:tcW w:w="5000" w:type="pct"/>
            <w:vAlign w:val="center"/>
            <w:hideMark/>
          </w:tcPr>
          <w:p w14:paraId="1F0C9BEF"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5. artikulua. Subjektu pasiboak.</w:t>
            </w:r>
          </w:p>
        </w:tc>
      </w:tr>
      <w:tr w:rsidR="00820BE9" w:rsidRPr="00942AD7" w14:paraId="7267E475" w14:textId="77777777" w:rsidTr="00820BE9">
        <w:tc>
          <w:tcPr>
            <w:tcW w:w="5000" w:type="pct"/>
            <w:vAlign w:val="center"/>
            <w:hideMark/>
          </w:tcPr>
          <w:p w14:paraId="07803AA8" w14:textId="6F30E715" w:rsidR="00820BE9" w:rsidRPr="008F7CA3"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1- 3. artikuluan aipatutako turismoko edozein ostatu establezimenduetan egonaldi bat  egiten duten pertsona fisikoak. Izango dira zergaren subjektu pasiboak</w:t>
            </w:r>
            <w:r>
              <w:rPr>
                <w:rFonts w:ascii="Calibri" w:eastAsia="Times New Roman" w:hAnsi="Calibri" w:cs="Calibri"/>
                <w:kern w:val="0"/>
                <w:lang w:val="eu-ES" w:eastAsia="es-ES"/>
                <w14:ligatures w14:val="none"/>
              </w:rPr>
              <w:t>.</w:t>
            </w:r>
          </w:p>
          <w:p w14:paraId="5D56F594"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2.-Zergadunaren ordezko izango dira.</w:t>
            </w:r>
          </w:p>
          <w:p w14:paraId="6C181198" w14:textId="77777777" w:rsidR="00820BE9" w:rsidRPr="00942AD7"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Edozein pertsona fisiko edo juridiko, bai eta </w:t>
            </w:r>
            <w:r>
              <w:rPr>
                <w:rFonts w:ascii="Calibri" w:eastAsia="Times New Roman" w:hAnsi="Calibri" w:cs="Calibri"/>
                <w:kern w:val="0"/>
                <w:lang w:val="eu-ES" w:eastAsia="es-ES"/>
                <w14:ligatures w14:val="none"/>
              </w:rPr>
              <w:t>Arabako</w:t>
            </w:r>
            <w:r w:rsidRPr="00791012">
              <w:rPr>
                <w:rFonts w:ascii="Calibri" w:eastAsia="Times New Roman" w:hAnsi="Calibri" w:cs="Calibri"/>
                <w:kern w:val="0"/>
                <w:lang w:val="eu-ES" w:eastAsia="es-ES"/>
                <w14:ligatures w14:val="none"/>
              </w:rPr>
              <w:t xml:space="preserve"> Lurralde Historikoko Zergen buruzko </w:t>
            </w:r>
            <w:r>
              <w:rPr>
                <w:rFonts w:ascii="Calibri" w:eastAsia="Times New Roman" w:hAnsi="Calibri" w:cs="Calibri"/>
                <w:kern w:val="0"/>
                <w:lang w:val="eu-ES" w:eastAsia="es-ES"/>
                <w14:ligatures w14:val="none"/>
              </w:rPr>
              <w:t>otsailaren</w:t>
            </w:r>
            <w:r w:rsidRPr="00791012">
              <w:rPr>
                <w:rFonts w:ascii="Calibri" w:eastAsia="Times New Roman" w:hAnsi="Calibri" w:cs="Calibri"/>
                <w:kern w:val="0"/>
                <w:lang w:val="eu-ES" w:eastAsia="es-ES"/>
                <w14:ligatures w14:val="none"/>
              </w:rPr>
              <w:t xml:space="preserve"> </w:t>
            </w:r>
            <w:r>
              <w:rPr>
                <w:rFonts w:ascii="Calibri" w:eastAsia="Times New Roman" w:hAnsi="Calibri" w:cs="Calibri"/>
                <w:kern w:val="0"/>
                <w:lang w:val="eu-ES" w:eastAsia="es-ES"/>
                <w14:ligatures w14:val="none"/>
              </w:rPr>
              <w:t>2</w:t>
            </w:r>
            <w:r w:rsidRPr="00791012">
              <w:rPr>
                <w:rFonts w:ascii="Calibri" w:eastAsia="Times New Roman" w:hAnsi="Calibri" w:cs="Calibri"/>
                <w:kern w:val="0"/>
                <w:lang w:val="eu-ES" w:eastAsia="es-ES"/>
                <w14:ligatures w14:val="none"/>
              </w:rPr>
              <w:t xml:space="preserve">8ko </w:t>
            </w:r>
            <w:r>
              <w:rPr>
                <w:rFonts w:ascii="Calibri" w:eastAsia="Times New Roman" w:hAnsi="Calibri" w:cs="Calibri"/>
                <w:kern w:val="0"/>
                <w:lang w:val="eu-ES" w:eastAsia="es-ES"/>
                <w14:ligatures w14:val="none"/>
              </w:rPr>
              <w:t>6</w:t>
            </w:r>
            <w:r w:rsidRPr="00791012">
              <w:rPr>
                <w:rFonts w:ascii="Calibri" w:eastAsia="Times New Roman" w:hAnsi="Calibri" w:cs="Calibri"/>
                <w:kern w:val="0"/>
                <w:lang w:val="eu-ES" w:eastAsia="es-ES"/>
                <w14:ligatures w14:val="none"/>
              </w:rPr>
              <w:t>/2005 Foru Araua Orokorraren 35.</w:t>
            </w:r>
            <w:r>
              <w:rPr>
                <w:rFonts w:ascii="Calibri" w:eastAsia="Times New Roman" w:hAnsi="Calibri" w:cs="Calibri"/>
                <w:kern w:val="0"/>
                <w:lang w:val="eu-ES" w:eastAsia="es-ES"/>
                <w14:ligatures w14:val="none"/>
              </w:rPr>
              <w:t>3.</w:t>
            </w:r>
            <w:r w:rsidRPr="00791012">
              <w:rPr>
                <w:rFonts w:ascii="Calibri" w:eastAsia="Times New Roman" w:hAnsi="Calibri" w:cs="Calibri"/>
                <w:kern w:val="0"/>
                <w:lang w:val="eu-ES" w:eastAsia="es-ES"/>
                <w14:ligatures w14:val="none"/>
              </w:rPr>
              <w:t xml:space="preserve"> </w:t>
            </w:r>
            <w:r>
              <w:rPr>
                <w:rFonts w:ascii="Calibri" w:eastAsia="Times New Roman" w:hAnsi="Calibri" w:cs="Calibri"/>
                <w:kern w:val="0"/>
                <w:lang w:val="eu-ES" w:eastAsia="es-ES"/>
                <w14:ligatures w14:val="none"/>
              </w:rPr>
              <w:t>a</w:t>
            </w:r>
            <w:r w:rsidRPr="00791012">
              <w:rPr>
                <w:rFonts w:ascii="Calibri" w:eastAsia="Times New Roman" w:hAnsi="Calibri" w:cs="Calibri"/>
                <w:kern w:val="0"/>
                <w:lang w:val="eu-ES" w:eastAsia="es-ES"/>
                <w14:ligatures w14:val="none"/>
              </w:rPr>
              <w:t>rtikuluan aipatzen diren entitateak ere, ordenantza honen aurreko 3. artikuluan jasotako establezimendu turistikoetako edozeinen ustiapenaren titular badira</w:t>
            </w:r>
            <w:r>
              <w:rPr>
                <w:rFonts w:ascii="Calibri" w:eastAsia="Times New Roman" w:hAnsi="Calibri" w:cs="Calibri"/>
                <w:kern w:val="0"/>
                <w:lang w:val="eu-ES" w:eastAsia="es-ES"/>
                <w14:ligatures w14:val="none"/>
              </w:rPr>
              <w:t>.</w:t>
            </w:r>
          </w:p>
        </w:tc>
      </w:tr>
      <w:tr w:rsidR="00820BE9" w:rsidRPr="00791012" w14:paraId="20EAD6C7" w14:textId="77777777" w:rsidTr="00820BE9">
        <w:tc>
          <w:tcPr>
            <w:tcW w:w="5000" w:type="pct"/>
            <w:vAlign w:val="center"/>
            <w:hideMark/>
          </w:tcPr>
          <w:p w14:paraId="16B4609B"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p>
        </w:tc>
      </w:tr>
      <w:tr w:rsidR="00820BE9" w:rsidRPr="00791012" w14:paraId="7FF8E0EE" w14:textId="77777777" w:rsidTr="00820BE9">
        <w:tc>
          <w:tcPr>
            <w:tcW w:w="5000" w:type="pct"/>
            <w:vAlign w:val="center"/>
            <w:hideMark/>
          </w:tcPr>
          <w:p w14:paraId="6C3E5A2B"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3.-Zergadunaren ordezko gisa, honako hauek egongo dira behartuta ordenantza honetan  betebehar material eta formalak betetzera, bai eta hura garatzeko ematen diren erabakiak eta xedapenak ere:</w:t>
            </w:r>
          </w:p>
          <w:p w14:paraId="2F162792"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p>
        </w:tc>
      </w:tr>
      <w:tr w:rsidR="00820BE9" w:rsidRPr="00791012" w14:paraId="0BAFDAC1" w14:textId="77777777" w:rsidTr="00820BE9">
        <w:tc>
          <w:tcPr>
            <w:tcW w:w="5000" w:type="pct"/>
            <w:vAlign w:val="center"/>
          </w:tcPr>
          <w:p w14:paraId="09DA02F3"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4. Kontrako frogarik ezean, ulertuko da Euskadiko Turismo Enpresen eta Jardueren Erregistroan turismoko ostatu establezimenduaren jardueraren titular gisa izena emanda ageri den pertsona dela haren ustiapenaren titularra. Pertsona hori fisikoa edo juridikoa izan daiteke, baina baita </w:t>
            </w:r>
            <w:r>
              <w:rPr>
                <w:rFonts w:ascii="Calibri" w:eastAsia="Times New Roman" w:hAnsi="Calibri" w:cs="Calibri"/>
                <w:kern w:val="0"/>
                <w:lang w:val="eu-ES" w:eastAsia="es-ES"/>
                <w14:ligatures w14:val="none"/>
              </w:rPr>
              <w:t>Araba</w:t>
            </w:r>
            <w:r w:rsidRPr="00791012">
              <w:rPr>
                <w:rFonts w:ascii="Calibri" w:eastAsia="Times New Roman" w:hAnsi="Calibri" w:cs="Calibri"/>
                <w:kern w:val="0"/>
                <w:lang w:val="eu-ES" w:eastAsia="es-ES"/>
                <w14:ligatures w14:val="none"/>
              </w:rPr>
              <w:t xml:space="preserve">ko Zergen buruzko </w:t>
            </w:r>
            <w:r>
              <w:rPr>
                <w:rFonts w:ascii="Calibri" w:eastAsia="Times New Roman" w:hAnsi="Calibri" w:cs="Calibri"/>
                <w:kern w:val="0"/>
                <w:lang w:val="eu-ES" w:eastAsia="es-ES"/>
                <w14:ligatures w14:val="none"/>
              </w:rPr>
              <w:t>otsaila</w:t>
            </w:r>
            <w:r w:rsidRPr="00791012">
              <w:rPr>
                <w:rFonts w:ascii="Calibri" w:eastAsia="Times New Roman" w:hAnsi="Calibri" w:cs="Calibri"/>
                <w:kern w:val="0"/>
                <w:lang w:val="eu-ES" w:eastAsia="es-ES"/>
                <w14:ligatures w14:val="none"/>
              </w:rPr>
              <w:t xml:space="preserve">ren </w:t>
            </w:r>
            <w:r>
              <w:rPr>
                <w:rFonts w:ascii="Calibri" w:eastAsia="Times New Roman" w:hAnsi="Calibri" w:cs="Calibri"/>
                <w:kern w:val="0"/>
                <w:lang w:val="eu-ES" w:eastAsia="es-ES"/>
                <w14:ligatures w14:val="none"/>
              </w:rPr>
              <w:t>2</w:t>
            </w:r>
            <w:r w:rsidRPr="00791012">
              <w:rPr>
                <w:rFonts w:ascii="Calibri" w:eastAsia="Times New Roman" w:hAnsi="Calibri" w:cs="Calibri"/>
                <w:kern w:val="0"/>
                <w:lang w:val="eu-ES" w:eastAsia="es-ES"/>
                <w14:ligatures w14:val="none"/>
              </w:rPr>
              <w:t>8ko 2/2005 Foru Arau Orokorraren 35. artikuluko 3. apartatuan aipatutako entitate bat ere.</w:t>
            </w:r>
          </w:p>
        </w:tc>
      </w:tr>
      <w:tr w:rsidR="00820BE9" w:rsidRPr="00791012" w14:paraId="4E2DFC09" w14:textId="77777777" w:rsidTr="00820BE9">
        <w:tc>
          <w:tcPr>
            <w:tcW w:w="5000" w:type="pct"/>
            <w:vAlign w:val="center"/>
            <w:hideMark/>
          </w:tcPr>
          <w:p w14:paraId="7467D39C"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6. artikulua. Erantzule solidarioak.</w:t>
            </w:r>
          </w:p>
        </w:tc>
      </w:tr>
      <w:tr w:rsidR="00820BE9" w:rsidRPr="00791012" w14:paraId="36074CD4" w14:textId="77777777" w:rsidTr="00820BE9">
        <w:tc>
          <w:tcPr>
            <w:tcW w:w="5000" w:type="pct"/>
            <w:vAlign w:val="center"/>
            <w:hideMark/>
          </w:tcPr>
          <w:p w14:paraId="552AC28E"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Erantzule solidarioak izango dira egonaldi horiek zuzenean kontratatzen dituzten pertsona fisiko edo juridikoak, edo haien kontratazioan bitartekari gisa dihardutenak, erreserbaren formalizazioan edo egonaldiaren prezioaren kobrantzan esku hartzen dutenean.</w:t>
            </w:r>
          </w:p>
          <w:p w14:paraId="6476A0E5"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p>
        </w:tc>
      </w:tr>
      <w:tr w:rsidR="00820BE9" w:rsidRPr="00791012" w14:paraId="1D854B89" w14:textId="77777777" w:rsidTr="00820BE9">
        <w:tc>
          <w:tcPr>
            <w:tcW w:w="5000" w:type="pct"/>
            <w:vAlign w:val="center"/>
            <w:hideMark/>
          </w:tcPr>
          <w:p w14:paraId="511B4079"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IV. TITULUA: ZERGA OINARRIA, KUOTA ETA SORTZAPENA</w:t>
            </w:r>
          </w:p>
        </w:tc>
      </w:tr>
      <w:tr w:rsidR="00820BE9" w:rsidRPr="00791012" w14:paraId="6F8CF915" w14:textId="77777777" w:rsidTr="00820BE9">
        <w:tc>
          <w:tcPr>
            <w:tcW w:w="5000" w:type="pct"/>
            <w:vAlign w:val="center"/>
            <w:hideMark/>
          </w:tcPr>
          <w:p w14:paraId="1DAF77A0"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sidRPr="00791012">
              <w:rPr>
                <w:rFonts w:ascii="Calibri" w:eastAsia="Times New Roman" w:hAnsi="Calibri" w:cs="Calibri"/>
                <w:b/>
                <w:bCs/>
                <w:kern w:val="0"/>
                <w:lang w:val="eu-ES" w:eastAsia="es-ES"/>
                <w14:ligatures w14:val="none"/>
              </w:rPr>
              <w:t>7. artikulua. Zerga oinarria.</w:t>
            </w:r>
          </w:p>
        </w:tc>
      </w:tr>
      <w:tr w:rsidR="00820BE9" w:rsidRPr="00791012" w14:paraId="058BE8F0" w14:textId="77777777" w:rsidTr="00820BE9">
        <w:tc>
          <w:tcPr>
            <w:tcW w:w="5000" w:type="pct"/>
            <w:vAlign w:val="center"/>
            <w:hideMark/>
          </w:tcPr>
          <w:p w14:paraId="24109F48" w14:textId="77777777"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1.-Zergaren zerga oinarria kalkulatzeko, aintzat hartuko da zenbat egonaldi unitate egiten dituen zergadunak egonaldi jarraitu batean turismoko ostatu establezimendu berean, gaua bertan emanda zein eman gabe</w:t>
            </w:r>
            <w:r>
              <w:rPr>
                <w:rFonts w:ascii="Calibri" w:eastAsia="Times New Roman" w:hAnsi="Calibri" w:cs="Calibri"/>
                <w:kern w:val="0"/>
                <w:lang w:val="eu-ES" w:eastAsia="es-ES"/>
                <w14:ligatures w14:val="none"/>
              </w:rPr>
              <w:t>.</w:t>
            </w:r>
          </w:p>
          <w:p w14:paraId="5E2EC2F5" w14:textId="0669CE01"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Ondorio horietarako, egonaldi jarraitu horrek dakarren egun bakoitza edo egun-zati bakoitza hartuko da egonaldi-unitatetzat.</w:t>
            </w:r>
          </w:p>
          <w:p w14:paraId="0EC68367" w14:textId="2CBB595C" w:rsidR="00820BE9" w:rsidRPr="00791012"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 xml:space="preserve">Era berean,  egonaldi jarraitutzat hartuko da pertsona bat turismoko ostatu establezimendu berean egotea, etenik gabe, erreserba, kontratu edo onarpen dokumentu bat edo gehiago egon ala ez. </w:t>
            </w:r>
          </w:p>
          <w:p w14:paraId="70ABB000"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Egonaldiak egiten badira maiz errepikatzen diren lan arrazoiengatik, lanik egiten ez den egunetako aldi baterako absentziek ez dute egonaldi jarraitua etenaraziko, betiere zergadunak establezimendu berean ostatu hartuta jarraitzen badu</w:t>
            </w:r>
            <w:r>
              <w:rPr>
                <w:rFonts w:ascii="Calibri" w:eastAsia="Times New Roman" w:hAnsi="Calibri" w:cs="Calibri"/>
                <w:kern w:val="0"/>
                <w:lang w:val="eu-ES" w:eastAsia="es-ES"/>
                <w14:ligatures w14:val="none"/>
              </w:rPr>
              <w:t>.</w:t>
            </w:r>
          </w:p>
        </w:tc>
      </w:tr>
      <w:tr w:rsidR="00820BE9" w:rsidRPr="00791012" w14:paraId="732E2A0C" w14:textId="77777777" w:rsidTr="00820BE9">
        <w:tc>
          <w:tcPr>
            <w:tcW w:w="5000" w:type="pct"/>
            <w:vAlign w:val="center"/>
            <w:hideMark/>
          </w:tcPr>
          <w:p w14:paraId="6373F941"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eastAsia="es-ES"/>
                <w14:ligatures w14:val="none"/>
              </w:rPr>
            </w:pPr>
            <w:r w:rsidRPr="00791012">
              <w:rPr>
                <w:rFonts w:ascii="Calibri" w:eastAsia="Times New Roman" w:hAnsi="Calibri" w:cs="Calibri"/>
                <w:kern w:val="0"/>
                <w:lang w:val="eu-ES" w:eastAsia="es-ES"/>
                <w14:ligatures w14:val="none"/>
              </w:rPr>
              <w:t xml:space="preserve">2.- Egonaldiaren egun edo zatiki kopurua: establezimendu turistikoak sartu eta irteteko ordutegiei buruz ezarritako arauak edo erabilerak aplikatzearen </w:t>
            </w:r>
            <w:r w:rsidRPr="00791012">
              <w:rPr>
                <w:rFonts w:ascii="Calibri" w:hAnsi="Calibri" w:cs="Calibri"/>
                <w:lang w:val="eu-ES"/>
              </w:rPr>
              <w:t xml:space="preserve"> </w:t>
            </w:r>
            <w:r w:rsidRPr="00791012">
              <w:rPr>
                <w:rFonts w:ascii="Calibri" w:eastAsia="Times New Roman" w:hAnsi="Calibri" w:cs="Calibri"/>
                <w:kern w:val="0"/>
                <w:lang w:val="eu-ES" w:eastAsia="es-ES"/>
                <w14:ligatures w14:val="none"/>
              </w:rPr>
              <w:t>ondoriozkoa izango d</w:t>
            </w:r>
            <w:r w:rsidRPr="00791012">
              <w:rPr>
                <w:rFonts w:ascii="Calibri" w:eastAsia="Times New Roman" w:hAnsi="Calibri" w:cs="Calibri"/>
                <w:kern w:val="0"/>
                <w:lang w:eastAsia="es-ES"/>
                <w14:ligatures w14:val="none"/>
              </w:rPr>
              <w:t>a.</w:t>
            </w:r>
          </w:p>
        </w:tc>
      </w:tr>
      <w:tr w:rsidR="00820BE9" w:rsidRPr="00791012" w14:paraId="795F5AD6" w14:textId="77777777" w:rsidTr="00820BE9">
        <w:tc>
          <w:tcPr>
            <w:tcW w:w="5000" w:type="pct"/>
            <w:vAlign w:val="center"/>
          </w:tcPr>
          <w:p w14:paraId="4D0FFCBA"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3.-24 ordutik beherako egonaldiak egonaldi unitate bat direla joko da.</w:t>
            </w:r>
          </w:p>
        </w:tc>
      </w:tr>
      <w:tr w:rsidR="00820BE9" w:rsidRPr="00791012" w14:paraId="00E1DE0D" w14:textId="77777777" w:rsidTr="00820BE9">
        <w:tc>
          <w:tcPr>
            <w:tcW w:w="5000" w:type="pct"/>
            <w:vAlign w:val="center"/>
          </w:tcPr>
          <w:p w14:paraId="5A2CB9D4"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4.-Zerga oinarria zuzeneko zenbatespenaren metodoaren bidez zehaztuko da, eta, horretarako, aintzat hartuko dira aurkeztutako aitorpenak edo dokumentuak, Administrazioak egiaztatutako liburu eta erregistroetan jasotako datuak, eta zerga betebeharraren elementuekin zer ikusia duten gainerako dokumentu, frogagiri eta datuak.</w:t>
            </w:r>
          </w:p>
        </w:tc>
      </w:tr>
      <w:tr w:rsidR="00820BE9" w:rsidRPr="00791012" w14:paraId="2D59D3F5" w14:textId="77777777" w:rsidTr="00820BE9">
        <w:tc>
          <w:tcPr>
            <w:tcW w:w="5000" w:type="pct"/>
            <w:vAlign w:val="center"/>
            <w:hideMark/>
          </w:tcPr>
          <w:p w14:paraId="741038A4" w14:textId="77777777" w:rsidR="00820BE9" w:rsidRPr="00791012" w:rsidRDefault="00820BE9" w:rsidP="006E1728">
            <w:pPr>
              <w:spacing w:before="100" w:beforeAutospacing="1" w:after="100" w:afterAutospacing="1" w:line="240" w:lineRule="auto"/>
              <w:rPr>
                <w:rFonts w:ascii="Calibri" w:eastAsia="Times New Roman" w:hAnsi="Calibri" w:cs="Calibri"/>
                <w:kern w:val="0"/>
                <w:lang w:val="fi-FI" w:eastAsia="es-ES"/>
                <w14:ligatures w14:val="none"/>
              </w:rPr>
            </w:pPr>
            <w:r w:rsidRPr="00791012">
              <w:rPr>
                <w:rFonts w:ascii="Calibri" w:eastAsia="Times New Roman" w:hAnsi="Calibri" w:cs="Calibri"/>
                <w:b/>
                <w:bCs/>
                <w:kern w:val="0"/>
                <w:lang w:val="fi-FI" w:eastAsia="es-ES"/>
                <w14:ligatures w14:val="none"/>
              </w:rPr>
              <w:t>8. artikulua. Karga tasak.</w:t>
            </w:r>
          </w:p>
        </w:tc>
      </w:tr>
      <w:tr w:rsidR="00820BE9" w:rsidRPr="00791012" w14:paraId="2CFF57A1" w14:textId="77777777" w:rsidTr="00820BE9">
        <w:trPr>
          <w:trHeight w:val="50"/>
        </w:trPr>
        <w:tc>
          <w:tcPr>
            <w:tcW w:w="5000" w:type="pct"/>
            <w:vAlign w:val="center"/>
            <w:hideMark/>
          </w:tcPr>
          <w:p w14:paraId="6A251E11" w14:textId="77777777" w:rsidR="00820BE9" w:rsidRPr="00791012"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791012">
              <w:rPr>
                <w:rFonts w:ascii="Calibri" w:eastAsia="Times New Roman" w:hAnsi="Calibri" w:cs="Calibri"/>
                <w:kern w:val="0"/>
                <w:lang w:val="eu-ES" w:eastAsia="es-ES"/>
                <w14:ligatures w14:val="none"/>
              </w:rPr>
              <w:t>1.</w:t>
            </w:r>
            <w:r w:rsidRPr="00791012">
              <w:rPr>
                <w:rFonts w:ascii="Calibri" w:hAnsi="Calibri" w:cs="Calibri"/>
                <w:lang w:val="eu-ES"/>
              </w:rPr>
              <w:t xml:space="preserve"> </w:t>
            </w:r>
            <w:r w:rsidRPr="00791012">
              <w:rPr>
                <w:rFonts w:ascii="Calibri" w:eastAsia="Times New Roman" w:hAnsi="Calibri" w:cs="Calibri"/>
                <w:kern w:val="0"/>
                <w:lang w:val="eu-ES" w:eastAsia="es-ES"/>
                <w14:ligatures w14:val="none"/>
              </w:rPr>
              <w:t>Aurreko artikuluaren arabera zehaztutako zerga oinarriari karga-tasa hauek</w:t>
            </w:r>
            <w:r w:rsidRPr="00791012">
              <w:rPr>
                <w:rStyle w:val="Refdenotaalpie"/>
                <w:rFonts w:ascii="Calibri" w:eastAsia="Times New Roman" w:hAnsi="Calibri" w:cs="Calibri"/>
                <w:kern w:val="0"/>
                <w:lang w:val="eu-ES" w:eastAsia="es-ES"/>
                <w14:ligatures w14:val="none"/>
              </w:rPr>
              <w:footnoteReference w:id="1"/>
            </w:r>
            <w:r w:rsidRPr="00791012">
              <w:rPr>
                <w:rFonts w:ascii="Calibri" w:eastAsia="Times New Roman" w:hAnsi="Calibri" w:cs="Calibri"/>
                <w:kern w:val="0"/>
                <w:lang w:val="eu-ES" w:eastAsia="es-ES"/>
                <w14:ligatures w14:val="none"/>
              </w:rPr>
              <w:t xml:space="preserve"> aplikatuko zaizkio, eurotan adierazita egonaldi-unitate bakoitzeko, turismo-ostatuko establezimendu motaren arabera:</w:t>
            </w:r>
          </w:p>
        </w:tc>
      </w:tr>
    </w:tbl>
    <w:p w14:paraId="45A5A213" w14:textId="340F5A65" w:rsidR="00235F7B" w:rsidRDefault="00235F7B"/>
    <w:tbl>
      <w:tblPr>
        <w:tblW w:w="4922" w:type="pct"/>
        <w:tblCellMar>
          <w:top w:w="15" w:type="dxa"/>
          <w:left w:w="15" w:type="dxa"/>
          <w:bottom w:w="15" w:type="dxa"/>
          <w:right w:w="15" w:type="dxa"/>
        </w:tblCellMar>
        <w:tblLook w:val="04A0" w:firstRow="1" w:lastRow="0" w:firstColumn="1" w:lastColumn="0" w:noHBand="0" w:noVBand="1"/>
      </w:tblPr>
      <w:tblGrid>
        <w:gridCol w:w="8379"/>
      </w:tblGrid>
      <w:tr w:rsidR="00820BE9" w:rsidRPr="00FD5B11" w14:paraId="05715A91" w14:textId="77777777" w:rsidTr="00820BE9">
        <w:tc>
          <w:tcPr>
            <w:tcW w:w="5000" w:type="pct"/>
            <w:vAlign w:val="center"/>
            <w:hideMark/>
          </w:tcPr>
          <w:p w14:paraId="4DA9C82E" w14:textId="0A686174" w:rsidR="00820BE9" w:rsidRPr="00FD5B11" w:rsidRDefault="00820BE9" w:rsidP="006E1728">
            <w:pPr>
              <w:spacing w:before="100" w:beforeAutospacing="1" w:after="100" w:afterAutospacing="1" w:line="240" w:lineRule="auto"/>
              <w:rPr>
                <w:rFonts w:ascii="Calibri" w:eastAsia="Times New Roman" w:hAnsi="Calibri" w:cs="Calibri"/>
                <w:kern w:val="0"/>
                <w:lang w:val="es-ES" w:eastAsia="es-ES"/>
                <w14:ligatures w14:val="none"/>
              </w:rPr>
            </w:pPr>
            <w:r w:rsidRPr="00FD5B11">
              <w:rPr>
                <w:rFonts w:ascii="Calibri" w:eastAsia="Times New Roman" w:hAnsi="Calibri" w:cs="Calibri"/>
                <w:kern w:val="0"/>
                <w:lang w:val="eu-ES" w:eastAsia="es-ES"/>
                <w14:ligatures w14:val="none"/>
              </w:rPr>
              <w:t>Establezimendu</w:t>
            </w:r>
            <w:r w:rsidRPr="00FD5B11">
              <w:rPr>
                <w:rFonts w:ascii="Calibri" w:eastAsia="Times New Roman" w:hAnsi="Calibri" w:cs="Calibri"/>
                <w:kern w:val="0"/>
                <w:lang w:val="es-ES" w:eastAsia="es-ES"/>
                <w14:ligatures w14:val="none"/>
              </w:rPr>
              <w:t xml:space="preserve"> mota</w:t>
            </w:r>
            <w:r w:rsidR="00BF63E4">
              <w:rPr>
                <w:rFonts w:ascii="Calibri" w:eastAsia="Times New Roman" w:hAnsi="Calibri" w:cs="Calibri"/>
                <w:kern w:val="0"/>
                <w:lang w:val="es-ES" w:eastAsia="es-ES"/>
                <w14:ligatures w14:val="none"/>
              </w:rPr>
              <w:t xml:space="preserve">                                                     </w:t>
            </w:r>
            <w:r w:rsidR="00BF63E4" w:rsidRPr="00FD5B11">
              <w:rPr>
                <w:rFonts w:ascii="Calibri" w:eastAsia="Times New Roman" w:hAnsi="Calibri" w:cs="Calibri"/>
                <w:kern w:val="0"/>
                <w:lang w:val="es-ES" w:eastAsia="es-ES"/>
                <w14:ligatures w14:val="none"/>
              </w:rPr>
              <w:t>Karga tasa (</w:t>
            </w:r>
            <w:proofErr w:type="spellStart"/>
            <w:r w:rsidR="00BF63E4" w:rsidRPr="00FD5B11">
              <w:rPr>
                <w:rFonts w:ascii="Calibri" w:eastAsia="Times New Roman" w:hAnsi="Calibri" w:cs="Calibri"/>
                <w:kern w:val="0"/>
                <w:lang w:val="es-ES" w:eastAsia="es-ES"/>
                <w14:ligatures w14:val="none"/>
              </w:rPr>
              <w:t>Eurotan</w:t>
            </w:r>
            <w:proofErr w:type="spellEnd"/>
            <w:r w:rsidR="00BF63E4" w:rsidRPr="00FD5B11">
              <w:rPr>
                <w:rFonts w:ascii="Calibri" w:eastAsia="Times New Roman" w:hAnsi="Calibri" w:cs="Calibri"/>
                <w:kern w:val="0"/>
                <w:lang w:val="es-ES" w:eastAsia="es-ES"/>
                <w14:ligatures w14:val="none"/>
              </w:rPr>
              <w:t>)</w:t>
            </w:r>
          </w:p>
        </w:tc>
      </w:tr>
      <w:tr w:rsidR="00820BE9" w:rsidRPr="00FD5B11" w14:paraId="2CC4FC14" w14:textId="77777777" w:rsidTr="00820BE9">
        <w:tc>
          <w:tcPr>
            <w:tcW w:w="5000" w:type="pct"/>
            <w:vAlign w:val="center"/>
            <w:hideMark/>
          </w:tcPr>
          <w:p w14:paraId="68AC1596" w14:textId="62AE84BE" w:rsidR="00820BE9" w:rsidRPr="00FD5B11" w:rsidRDefault="00820BE9" w:rsidP="006E1728">
            <w:pPr>
              <w:spacing w:before="100" w:beforeAutospacing="1" w:after="100" w:afterAutospacing="1" w:line="240" w:lineRule="auto"/>
              <w:rPr>
                <w:rFonts w:ascii="Calibri" w:eastAsia="Times New Roman" w:hAnsi="Calibri" w:cs="Calibri"/>
                <w:kern w:val="0"/>
                <w:lang w:val="es-ES" w:eastAsia="es-ES"/>
                <w14:ligatures w14:val="none"/>
              </w:rPr>
            </w:pPr>
            <w:r w:rsidRPr="00FD5B11">
              <w:rPr>
                <w:rFonts w:ascii="Calibri" w:eastAsia="Times New Roman" w:hAnsi="Calibri" w:cs="Calibri"/>
                <w:b/>
                <w:bCs/>
                <w:kern w:val="0"/>
                <w:lang w:val="es-ES" w:eastAsia="es-ES"/>
                <w14:ligatures w14:val="none"/>
              </w:rPr>
              <w:t xml:space="preserve">a) </w:t>
            </w:r>
            <w:r w:rsidRPr="00FD5B11">
              <w:rPr>
                <w:rFonts w:ascii="Calibri" w:eastAsia="Times New Roman" w:hAnsi="Calibri" w:cs="Calibri"/>
                <w:b/>
                <w:bCs/>
                <w:kern w:val="0"/>
                <w:lang w:val="eu-ES" w:eastAsia="es-ES"/>
                <w14:ligatures w14:val="none"/>
              </w:rPr>
              <w:t>Establezimendu turistikoak</w:t>
            </w:r>
            <w:r>
              <w:rPr>
                <w:rFonts w:ascii="Calibri" w:eastAsia="Times New Roman" w:hAnsi="Calibri" w:cs="Calibri"/>
                <w:b/>
                <w:bCs/>
                <w:kern w:val="0"/>
                <w:lang w:val="eu-ES" w:eastAsia="es-ES"/>
                <w14:ligatures w14:val="none"/>
              </w:rPr>
              <w:t xml:space="preserve">: </w:t>
            </w:r>
          </w:p>
        </w:tc>
      </w:tr>
      <w:tr w:rsidR="00820BE9" w:rsidRPr="00FD5B11" w14:paraId="5DC527C5" w14:textId="77777777" w:rsidTr="00820BE9">
        <w:tc>
          <w:tcPr>
            <w:tcW w:w="5000" w:type="pct"/>
            <w:vAlign w:val="center"/>
            <w:hideMark/>
          </w:tcPr>
          <w:p w14:paraId="1C0743EA" w14:textId="53078A5A"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Hotelak 5 izarrekoak edo kategoria  baliokidea</w:t>
            </w:r>
            <w:r w:rsidRPr="00BF63E4">
              <w:rPr>
                <w:rFonts w:ascii="Calibri" w:eastAsia="Times New Roman" w:hAnsi="Calibri" w:cs="Calibri"/>
                <w:color w:val="000000" w:themeColor="text1"/>
                <w:kern w:val="0"/>
                <w:lang w:val="es-ES" w:eastAsia="es-ES"/>
                <w14:ligatures w14:val="none"/>
              </w:rPr>
              <w:t>k</w:t>
            </w:r>
            <w:r w:rsidR="00BF63E4" w:rsidRPr="00BF63E4">
              <w:rPr>
                <w:rFonts w:ascii="Calibri" w:eastAsia="Times New Roman" w:hAnsi="Calibri" w:cs="Calibri"/>
                <w:color w:val="000000" w:themeColor="text1"/>
                <w:kern w:val="0"/>
                <w:lang w:val="es-ES" w:eastAsia="es-ES"/>
                <w14:ligatures w14:val="none"/>
              </w:rPr>
              <w:t xml:space="preserve">        …………………………….6,50</w:t>
            </w:r>
          </w:p>
        </w:tc>
      </w:tr>
      <w:tr w:rsidR="00820BE9" w:rsidRPr="00FD5B11" w14:paraId="0D81834E" w14:textId="77777777" w:rsidTr="00820BE9">
        <w:tc>
          <w:tcPr>
            <w:tcW w:w="5000" w:type="pct"/>
            <w:vAlign w:val="center"/>
            <w:hideMark/>
          </w:tcPr>
          <w:p w14:paraId="6F93A082" w14:textId="023009A6"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Hotelak 4 izarrekoak  edo</w:t>
            </w:r>
            <w:r w:rsidRPr="00BF63E4">
              <w:rPr>
                <w:rFonts w:ascii="Calibri" w:hAnsi="Calibri" w:cs="Calibri"/>
                <w:color w:val="000000" w:themeColor="text1"/>
                <w:lang w:val="eu-ES"/>
              </w:rPr>
              <w:t xml:space="preserve"> </w:t>
            </w:r>
            <w:r w:rsidRPr="00BF63E4">
              <w:rPr>
                <w:rFonts w:ascii="Calibri" w:eastAsia="Times New Roman" w:hAnsi="Calibri" w:cs="Calibri"/>
                <w:color w:val="000000" w:themeColor="text1"/>
                <w:kern w:val="0"/>
                <w:lang w:val="eu-ES" w:eastAsia="es-ES"/>
                <w14:ligatures w14:val="none"/>
              </w:rPr>
              <w:t>kategoria baliokideak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…………………………….5,50</w:t>
            </w:r>
          </w:p>
        </w:tc>
      </w:tr>
      <w:tr w:rsidR="00820BE9" w:rsidRPr="00FD5B11" w14:paraId="08DB7B52" w14:textId="77777777" w:rsidTr="00820BE9">
        <w:tc>
          <w:tcPr>
            <w:tcW w:w="5000" w:type="pct"/>
            <w:vAlign w:val="center"/>
            <w:hideMark/>
          </w:tcPr>
          <w:p w14:paraId="3C97065A" w14:textId="7F19E7D5"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Hotelak 3* izarrekoak edo</w:t>
            </w:r>
            <w:r w:rsidRPr="00BF63E4">
              <w:rPr>
                <w:rFonts w:ascii="Calibri" w:hAnsi="Calibri" w:cs="Calibri"/>
                <w:color w:val="000000" w:themeColor="text1"/>
                <w:lang w:val="eu-ES"/>
              </w:rPr>
              <w:t xml:space="preserve"> </w:t>
            </w:r>
            <w:r w:rsidRPr="00BF63E4">
              <w:rPr>
                <w:rFonts w:ascii="Calibri" w:eastAsia="Times New Roman" w:hAnsi="Calibri" w:cs="Calibri"/>
                <w:color w:val="000000" w:themeColor="text1"/>
                <w:kern w:val="0"/>
                <w:lang w:val="eu-ES" w:eastAsia="es-ES"/>
                <w14:ligatures w14:val="none"/>
              </w:rPr>
              <w:t>kategoria baliokideak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…………………………….3,50</w:t>
            </w:r>
          </w:p>
        </w:tc>
      </w:tr>
      <w:tr w:rsidR="00820BE9" w:rsidRPr="00FD5B11" w14:paraId="6E6AE0E3" w14:textId="77777777" w:rsidTr="00820BE9">
        <w:tc>
          <w:tcPr>
            <w:tcW w:w="5000" w:type="pct"/>
            <w:vAlign w:val="center"/>
            <w:hideMark/>
          </w:tcPr>
          <w:p w14:paraId="6716BD59" w14:textId="42569979"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Hotelak 2* izarrekoak edo kategoria baliokideak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…………………………….2,50</w:t>
            </w:r>
          </w:p>
        </w:tc>
      </w:tr>
      <w:tr w:rsidR="00820BE9" w:rsidRPr="00FD5B11" w14:paraId="2C37273C" w14:textId="77777777" w:rsidTr="00820BE9">
        <w:tc>
          <w:tcPr>
            <w:tcW w:w="5000" w:type="pct"/>
            <w:vAlign w:val="center"/>
            <w:hideMark/>
          </w:tcPr>
          <w:p w14:paraId="15425157" w14:textId="7C57EFFE"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Hotelak 1* izarrekoak edo</w:t>
            </w:r>
            <w:r w:rsidRPr="00BF63E4">
              <w:rPr>
                <w:rFonts w:ascii="Calibri" w:hAnsi="Calibri" w:cs="Calibri"/>
                <w:color w:val="000000" w:themeColor="text1"/>
                <w:lang w:val="eu-ES"/>
              </w:rPr>
              <w:t xml:space="preserve"> </w:t>
            </w:r>
            <w:r w:rsidRPr="00BF63E4">
              <w:rPr>
                <w:rFonts w:ascii="Calibri" w:eastAsia="Times New Roman" w:hAnsi="Calibri" w:cs="Calibri"/>
                <w:color w:val="000000" w:themeColor="text1"/>
                <w:kern w:val="0"/>
                <w:lang w:val="eu-ES" w:eastAsia="es-ES"/>
                <w14:ligatures w14:val="none"/>
              </w:rPr>
              <w:t>kategoria baliokideak</w:t>
            </w:r>
            <w:r w:rsidRPr="00BF63E4">
              <w:rPr>
                <w:rFonts w:ascii="Calibri" w:eastAsia="Times New Roman" w:hAnsi="Calibri" w:cs="Calibri"/>
                <w:color w:val="000000" w:themeColor="text1"/>
                <w:kern w:val="0"/>
                <w:lang w:val="es-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 xml:space="preserve">      ..………………………….1,75</w:t>
            </w:r>
          </w:p>
        </w:tc>
      </w:tr>
      <w:tr w:rsidR="00820BE9" w:rsidRPr="00FD5B11" w14:paraId="376D6085" w14:textId="77777777" w:rsidTr="00820BE9">
        <w:tc>
          <w:tcPr>
            <w:tcW w:w="5000" w:type="pct"/>
            <w:vAlign w:val="center"/>
            <w:hideMark/>
          </w:tcPr>
          <w:p w14:paraId="5AE8FE37" w14:textId="6647BC03"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Pentsioak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……………………….1,75</w:t>
            </w:r>
          </w:p>
        </w:tc>
      </w:tr>
      <w:tr w:rsidR="00820BE9" w:rsidRPr="00FD5B11" w14:paraId="348C24D2" w14:textId="77777777" w:rsidTr="00820BE9">
        <w:tc>
          <w:tcPr>
            <w:tcW w:w="5000" w:type="pct"/>
            <w:vAlign w:val="center"/>
            <w:hideMark/>
          </w:tcPr>
          <w:p w14:paraId="7A1C8E4D" w14:textId="5B5281CD"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Apartamentu turistikoak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……………………………3,50</w:t>
            </w:r>
          </w:p>
        </w:tc>
      </w:tr>
      <w:tr w:rsidR="00820BE9" w:rsidRPr="00FD5B11" w14:paraId="233E8E4D" w14:textId="77777777" w:rsidTr="00820BE9">
        <w:tc>
          <w:tcPr>
            <w:tcW w:w="5000" w:type="pct"/>
            <w:vAlign w:val="center"/>
            <w:hideMark/>
          </w:tcPr>
          <w:p w14:paraId="7F6D6813" w14:textId="074A85B8"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Kanpinak eta kanpatzeko beste modalitate batzuk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…………………………….1,75</w:t>
            </w:r>
          </w:p>
        </w:tc>
      </w:tr>
      <w:tr w:rsidR="00820BE9" w:rsidRPr="00FD5B11" w14:paraId="5A0D2784" w14:textId="77777777" w:rsidTr="00820BE9">
        <w:tc>
          <w:tcPr>
            <w:tcW w:w="5000" w:type="pct"/>
            <w:vAlign w:val="center"/>
            <w:hideMark/>
          </w:tcPr>
          <w:p w14:paraId="31E5DAF1" w14:textId="2B2F017A"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Nekazaritza-turismoak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0,50…………………………</w:t>
            </w:r>
          </w:p>
        </w:tc>
      </w:tr>
      <w:tr w:rsidR="00820BE9" w:rsidRPr="00FD5B11" w14:paraId="5274891F" w14:textId="77777777" w:rsidTr="00820BE9">
        <w:tc>
          <w:tcPr>
            <w:tcW w:w="5000" w:type="pct"/>
            <w:vAlign w:val="center"/>
            <w:hideMark/>
          </w:tcPr>
          <w:p w14:paraId="45B1D63C" w14:textId="4A8598CD"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Landetxeak</w:t>
            </w:r>
            <w:r w:rsidR="00BF63E4" w:rsidRPr="00BF63E4">
              <w:rPr>
                <w:rFonts w:ascii="Calibri" w:eastAsia="Times New Roman" w:hAnsi="Calibri" w:cs="Calibri"/>
                <w:color w:val="000000" w:themeColor="text1"/>
                <w:kern w:val="0"/>
                <w:lang w:val="eu-ES" w:eastAsia="es-ES"/>
                <w14:ligatures w14:val="none"/>
              </w:rPr>
              <w:t xml:space="preserve">                                                                      </w:t>
            </w:r>
            <w:r w:rsid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0,75…………………………</w:t>
            </w:r>
          </w:p>
        </w:tc>
      </w:tr>
      <w:tr w:rsidR="00820BE9" w:rsidRPr="00FD5B11" w14:paraId="09854D1E" w14:textId="77777777" w:rsidTr="00820BE9">
        <w:tc>
          <w:tcPr>
            <w:tcW w:w="5000" w:type="pct"/>
            <w:vAlign w:val="center"/>
            <w:hideMark/>
          </w:tcPr>
          <w:p w14:paraId="5BBD557C" w14:textId="31FDC91B"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Aterpetxeak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……………………………1,75</w:t>
            </w:r>
          </w:p>
        </w:tc>
      </w:tr>
      <w:tr w:rsidR="00820BE9" w:rsidRPr="00FD5B11" w14:paraId="54AA8F26" w14:textId="77777777" w:rsidTr="00820BE9">
        <w:tc>
          <w:tcPr>
            <w:tcW w:w="5000" w:type="pct"/>
            <w:vAlign w:val="center"/>
            <w:hideMark/>
          </w:tcPr>
          <w:p w14:paraId="59EC2DEC" w14:textId="0D64BC94" w:rsidR="00820BE9" w:rsidRPr="00BF63E4" w:rsidRDefault="00820BE9" w:rsidP="006E1728">
            <w:pPr>
              <w:spacing w:before="100" w:beforeAutospacing="1" w:after="100" w:afterAutospacing="1" w:line="240" w:lineRule="auto"/>
              <w:rPr>
                <w:rFonts w:ascii="Calibri" w:eastAsia="Times New Roman" w:hAnsi="Calibri" w:cs="Calibri"/>
                <w:color w:val="000000" w:themeColor="text1"/>
                <w:kern w:val="0"/>
                <w:lang w:val="es-ES" w:eastAsia="es-ES"/>
                <w14:ligatures w14:val="none"/>
              </w:rPr>
            </w:pPr>
            <w:r w:rsidRPr="00BF63E4">
              <w:rPr>
                <w:rFonts w:ascii="Calibri" w:eastAsia="Times New Roman" w:hAnsi="Calibri" w:cs="Calibri"/>
                <w:color w:val="000000" w:themeColor="text1"/>
                <w:kern w:val="0"/>
                <w:lang w:val="eu-ES" w:eastAsia="es-ES"/>
                <w14:ligatures w14:val="none"/>
              </w:rPr>
              <w:t>Turismoko beste ostatu establezimendu batzuk</w:t>
            </w:r>
            <w:r w:rsidR="00BF63E4" w:rsidRPr="00BF63E4">
              <w:rPr>
                <w:rFonts w:ascii="Calibri" w:eastAsia="Times New Roman" w:hAnsi="Calibri" w:cs="Calibri"/>
                <w:color w:val="000000" w:themeColor="text1"/>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…………………………….3,50</w:t>
            </w:r>
          </w:p>
        </w:tc>
      </w:tr>
      <w:tr w:rsidR="00820BE9" w:rsidRPr="00FD5B11" w14:paraId="49EFBB5E" w14:textId="77777777" w:rsidTr="00820BE9">
        <w:tc>
          <w:tcPr>
            <w:tcW w:w="5000" w:type="pct"/>
            <w:vAlign w:val="center"/>
            <w:hideMark/>
          </w:tcPr>
          <w:p w14:paraId="2E428B88" w14:textId="2ED8DC24" w:rsidR="00820BE9" w:rsidRPr="00FD5B11" w:rsidRDefault="00820BE9" w:rsidP="006E1728">
            <w:pPr>
              <w:spacing w:before="100" w:beforeAutospacing="1" w:after="100" w:afterAutospacing="1" w:line="240" w:lineRule="auto"/>
              <w:rPr>
                <w:rFonts w:ascii="Calibri" w:eastAsia="Times New Roman" w:hAnsi="Calibri" w:cs="Calibri"/>
                <w:kern w:val="0"/>
                <w:lang w:val="es-ES" w:eastAsia="es-ES"/>
                <w14:ligatures w14:val="none"/>
              </w:rPr>
            </w:pPr>
            <w:r w:rsidRPr="00FD5B11">
              <w:rPr>
                <w:rFonts w:ascii="Calibri" w:eastAsia="Times New Roman" w:hAnsi="Calibri" w:cs="Calibri"/>
                <w:b/>
                <w:bCs/>
                <w:kern w:val="0"/>
                <w:lang w:val="es-ES" w:eastAsia="es-ES"/>
                <w14:ligatures w14:val="none"/>
              </w:rPr>
              <w:t>b) E</w:t>
            </w:r>
            <w:proofErr w:type="spellStart"/>
            <w:r w:rsidRPr="00FD5B11">
              <w:rPr>
                <w:rFonts w:ascii="Calibri" w:eastAsia="Times New Roman" w:hAnsi="Calibri" w:cs="Calibri"/>
                <w:b/>
                <w:bCs/>
                <w:kern w:val="0"/>
                <w:lang w:val="eu-ES" w:eastAsia="es-ES"/>
                <w14:ligatures w14:val="none"/>
              </w:rPr>
              <w:t>rabilera</w:t>
            </w:r>
            <w:proofErr w:type="spellEnd"/>
            <w:r w:rsidRPr="00FD5B11">
              <w:rPr>
                <w:rFonts w:ascii="Calibri" w:eastAsia="Times New Roman" w:hAnsi="Calibri" w:cs="Calibri"/>
                <w:b/>
                <w:bCs/>
                <w:kern w:val="0"/>
                <w:lang w:val="eu-ES" w:eastAsia="es-ES"/>
                <w14:ligatures w14:val="none"/>
              </w:rPr>
              <w:t xml:space="preserve"> turistikoko etxebizitza</w:t>
            </w:r>
            <w:r w:rsidRPr="00FD5B11">
              <w:rPr>
                <w:rFonts w:ascii="Calibri" w:eastAsia="Times New Roman" w:hAnsi="Calibri" w:cs="Calibri"/>
                <w:b/>
                <w:bCs/>
                <w:kern w:val="0"/>
                <w:lang w:val="es-ES" w:eastAsia="es-ES"/>
                <w14:ligatures w14:val="none"/>
              </w:rPr>
              <w:t>k</w:t>
            </w:r>
          </w:p>
        </w:tc>
      </w:tr>
      <w:tr w:rsidR="00820BE9" w:rsidRPr="00FD5B11" w14:paraId="05AF7FB4" w14:textId="77777777" w:rsidTr="00820BE9">
        <w:tc>
          <w:tcPr>
            <w:tcW w:w="5000" w:type="pct"/>
            <w:vAlign w:val="center"/>
            <w:hideMark/>
          </w:tcPr>
          <w:p w14:paraId="0CF3F29F" w14:textId="7AAD6C09" w:rsidR="00820BE9" w:rsidRPr="00FD5B11" w:rsidRDefault="00820BE9" w:rsidP="006E1728">
            <w:pPr>
              <w:spacing w:before="100" w:beforeAutospacing="1" w:after="100" w:afterAutospacing="1" w:line="240" w:lineRule="auto"/>
              <w:rPr>
                <w:rFonts w:ascii="Calibri" w:eastAsia="Times New Roman" w:hAnsi="Calibri" w:cs="Calibri"/>
                <w:kern w:val="0"/>
                <w:lang w:val="es-ES" w:eastAsia="es-ES"/>
                <w14:ligatures w14:val="none"/>
              </w:rPr>
            </w:pPr>
            <w:r w:rsidRPr="00FD5B11">
              <w:rPr>
                <w:rFonts w:ascii="Calibri" w:eastAsia="Times New Roman" w:hAnsi="Calibri" w:cs="Calibri"/>
                <w:kern w:val="0"/>
                <w:lang w:val="eu-ES" w:eastAsia="es-ES"/>
                <w14:ligatures w14:val="none"/>
              </w:rPr>
              <w:t>Osorik alokatuak</w:t>
            </w:r>
            <w:r w:rsidR="00BF63E4">
              <w:rPr>
                <w:rFonts w:ascii="Calibri" w:eastAsia="Times New Roman" w:hAnsi="Calibri" w:cs="Calibri"/>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…………………………….6,50</w:t>
            </w:r>
          </w:p>
        </w:tc>
      </w:tr>
      <w:tr w:rsidR="00820BE9" w:rsidRPr="00FD5B11" w14:paraId="23C753AB" w14:textId="77777777" w:rsidTr="00820BE9">
        <w:tc>
          <w:tcPr>
            <w:tcW w:w="5000" w:type="pct"/>
            <w:vAlign w:val="center"/>
            <w:hideMark/>
          </w:tcPr>
          <w:p w14:paraId="38C2C9DF" w14:textId="4626688C" w:rsidR="00820BE9" w:rsidRPr="00FD5B11" w:rsidRDefault="00820BE9" w:rsidP="006E1728">
            <w:pPr>
              <w:spacing w:before="100" w:beforeAutospacing="1" w:after="100" w:afterAutospacing="1" w:line="240" w:lineRule="auto"/>
              <w:rPr>
                <w:rFonts w:ascii="Calibri" w:eastAsia="Times New Roman" w:hAnsi="Calibri" w:cs="Calibri"/>
                <w:kern w:val="0"/>
                <w:lang w:val="es-ES" w:eastAsia="es-ES"/>
                <w14:ligatures w14:val="none"/>
              </w:rPr>
            </w:pPr>
            <w:proofErr w:type="spellStart"/>
            <w:r w:rsidRPr="00FD5B11">
              <w:rPr>
                <w:rFonts w:ascii="Calibri" w:eastAsia="Times New Roman" w:hAnsi="Calibri" w:cs="Calibri"/>
                <w:kern w:val="0"/>
                <w:lang w:val="eu-ES" w:eastAsia="es-ES"/>
                <w14:ligatures w14:val="none"/>
              </w:rPr>
              <w:t>Logelaka</w:t>
            </w:r>
            <w:proofErr w:type="spellEnd"/>
            <w:r w:rsidRPr="00FD5B11">
              <w:rPr>
                <w:rFonts w:ascii="Calibri" w:eastAsia="Times New Roman" w:hAnsi="Calibri" w:cs="Calibri"/>
                <w:kern w:val="0"/>
                <w:lang w:val="eu-ES" w:eastAsia="es-ES"/>
                <w14:ligatures w14:val="none"/>
              </w:rPr>
              <w:t xml:space="preserve"> alokatuak</w:t>
            </w:r>
            <w:r w:rsidR="00BF63E4">
              <w:rPr>
                <w:rFonts w:ascii="Calibri" w:eastAsia="Times New Roman" w:hAnsi="Calibri" w:cs="Calibri"/>
                <w:kern w:val="0"/>
                <w:lang w:val="eu-ES" w:eastAsia="es-ES"/>
                <w14:ligatures w14:val="none"/>
              </w:rPr>
              <w:t xml:space="preserve">                                                            </w:t>
            </w:r>
            <w:r w:rsidR="00BF63E4" w:rsidRPr="00BF63E4">
              <w:rPr>
                <w:rFonts w:ascii="Calibri" w:eastAsia="Times New Roman" w:hAnsi="Calibri" w:cs="Calibri"/>
                <w:color w:val="000000" w:themeColor="text1"/>
                <w:kern w:val="0"/>
                <w:lang w:val="es-ES" w:eastAsia="es-ES"/>
                <w14:ligatures w14:val="none"/>
              </w:rPr>
              <w:t>…………………………….6,50</w:t>
            </w:r>
          </w:p>
        </w:tc>
      </w:tr>
      <w:tr w:rsidR="00820BE9" w:rsidRPr="00FD5B11" w14:paraId="017F076D" w14:textId="77777777" w:rsidTr="00820BE9">
        <w:tc>
          <w:tcPr>
            <w:tcW w:w="5000" w:type="pct"/>
            <w:vAlign w:val="center"/>
          </w:tcPr>
          <w:p w14:paraId="5881AAB7" w14:textId="77777777" w:rsidR="00820BE9" w:rsidRPr="00FD5B11" w:rsidRDefault="00820BE9" w:rsidP="006E1728">
            <w:pPr>
              <w:spacing w:before="100" w:beforeAutospacing="1" w:after="100" w:afterAutospacing="1" w:line="240" w:lineRule="auto"/>
              <w:rPr>
                <w:rFonts w:ascii="Calibri" w:eastAsia="Times New Roman" w:hAnsi="Calibri" w:cs="Calibri"/>
                <w:color w:val="4472C4" w:themeColor="accent1"/>
                <w:kern w:val="0"/>
                <w:lang w:val="eu-ES" w:eastAsia="es-ES"/>
                <w14:ligatures w14:val="none"/>
              </w:rPr>
            </w:pPr>
          </w:p>
        </w:tc>
      </w:tr>
      <w:tr w:rsidR="00820BE9" w:rsidRPr="00FD5B11" w14:paraId="282ABE45" w14:textId="77777777" w:rsidTr="00820BE9">
        <w:trPr>
          <w:trHeight w:val="50"/>
        </w:trPr>
        <w:tc>
          <w:tcPr>
            <w:tcW w:w="5000" w:type="pct"/>
            <w:vAlign w:val="center"/>
          </w:tcPr>
          <w:p w14:paraId="6F97A891" w14:textId="784E838C"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2. Nolanahi ere, zergadun bakoitzeko eta ostatu establezimendu berean egindako egonaldi jarraitu bakoitzeko, 6 egonaldi unitate konputatuko dira gehienez</w:t>
            </w:r>
            <w:r>
              <w:rPr>
                <w:rFonts w:ascii="Calibri" w:eastAsia="Times New Roman" w:hAnsi="Calibri" w:cs="Calibri"/>
                <w:kern w:val="0"/>
                <w:lang w:val="eu-ES" w:eastAsia="es-ES"/>
                <w14:ligatures w14:val="none"/>
              </w:rPr>
              <w:t>.</w:t>
            </w:r>
          </w:p>
        </w:tc>
      </w:tr>
      <w:tr w:rsidR="00820BE9" w:rsidRPr="00FD5B11" w14:paraId="3ACE13C5" w14:textId="77777777" w:rsidTr="00820BE9">
        <w:trPr>
          <w:trHeight w:val="50"/>
        </w:trPr>
        <w:tc>
          <w:tcPr>
            <w:tcW w:w="5000" w:type="pct"/>
            <w:vAlign w:val="center"/>
          </w:tcPr>
          <w:p w14:paraId="0AD2247A" w14:textId="77777777" w:rsidR="00820BE9" w:rsidRPr="00FD5B11" w:rsidRDefault="00820BE9" w:rsidP="006E1728">
            <w:pPr>
              <w:spacing w:before="100" w:beforeAutospacing="1" w:after="100" w:afterAutospacing="1" w:line="240" w:lineRule="auto"/>
              <w:rPr>
                <w:rFonts w:ascii="Calibri" w:eastAsia="Times New Roman" w:hAnsi="Calibri" w:cs="Calibri"/>
                <w:kern w:val="0"/>
                <w:lang w:val="eu-ES" w:eastAsia="es-ES"/>
                <w14:ligatures w14:val="none"/>
              </w:rPr>
            </w:pPr>
            <w:r>
              <w:rPr>
                <w:rFonts w:ascii="Calibri" w:eastAsia="Times New Roman" w:hAnsi="Calibri" w:cs="Calibri"/>
                <w:b/>
                <w:bCs/>
                <w:kern w:val="0"/>
                <w:lang w:val="eu-ES" w:eastAsia="es-ES"/>
                <w14:ligatures w14:val="none"/>
              </w:rPr>
              <w:t>9.</w:t>
            </w:r>
            <w:r w:rsidRPr="00FD5B11">
              <w:rPr>
                <w:rFonts w:ascii="Calibri" w:eastAsia="Times New Roman" w:hAnsi="Calibri" w:cs="Calibri"/>
                <w:b/>
                <w:bCs/>
                <w:kern w:val="0"/>
                <w:lang w:val="eu-ES" w:eastAsia="es-ES"/>
                <w14:ligatures w14:val="none"/>
              </w:rPr>
              <w:t xml:space="preserve"> artikulua. </w:t>
            </w:r>
            <w:r>
              <w:rPr>
                <w:rFonts w:ascii="Calibri" w:eastAsia="Times New Roman" w:hAnsi="Calibri" w:cs="Calibri"/>
                <w:b/>
                <w:bCs/>
                <w:kern w:val="0"/>
                <w:lang w:val="eu-ES" w:eastAsia="es-ES"/>
                <w14:ligatures w14:val="none"/>
              </w:rPr>
              <w:t>Kuota, h</w:t>
            </w:r>
            <w:r w:rsidRPr="00FD5B11">
              <w:rPr>
                <w:rFonts w:ascii="Calibri" w:eastAsia="Times New Roman" w:hAnsi="Calibri" w:cs="Calibri"/>
                <w:b/>
                <w:bCs/>
                <w:kern w:val="0"/>
                <w:lang w:val="eu-ES" w:eastAsia="es-ES"/>
                <w14:ligatures w14:val="none"/>
              </w:rPr>
              <w:t>obariak eta errekarguak.</w:t>
            </w:r>
            <w:r w:rsidRPr="00FD5B11">
              <w:rPr>
                <w:rFonts w:ascii="Calibri" w:eastAsia="Times New Roman" w:hAnsi="Calibri" w:cs="Calibri"/>
                <w:kern w:val="0"/>
                <w:lang w:val="eu-ES" w:eastAsia="es-ES"/>
                <w14:ligatures w14:val="none"/>
              </w:rPr>
              <w:t xml:space="preserve"> </w:t>
            </w:r>
          </w:p>
        </w:tc>
      </w:tr>
      <w:tr w:rsidR="00820BE9" w:rsidRPr="00FD5B11" w14:paraId="3D107C40" w14:textId="77777777" w:rsidTr="00820BE9">
        <w:trPr>
          <w:trHeight w:val="50"/>
        </w:trPr>
        <w:tc>
          <w:tcPr>
            <w:tcW w:w="5000" w:type="pct"/>
            <w:vAlign w:val="center"/>
          </w:tcPr>
          <w:p w14:paraId="0ED92FEE"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Zerga kuota honela kalkulatuko da: egonaldi jarraitu bakoitzean egindako egonaldi unitate kopurua bider turismo establezimendu motaren arabera aplikatu beharreko karga tasa,</w:t>
            </w:r>
            <w:r>
              <w:rPr>
                <w:rFonts w:ascii="Calibri" w:eastAsia="Times New Roman" w:hAnsi="Calibri" w:cs="Calibri"/>
                <w:kern w:val="0"/>
                <w:lang w:val="eu-ES" w:eastAsia="es-ES"/>
                <w14:ligatures w14:val="none"/>
              </w:rPr>
              <w:t xml:space="preserve"> </w:t>
            </w:r>
            <w:r w:rsidRPr="00FD5B11">
              <w:rPr>
                <w:rFonts w:ascii="Calibri" w:eastAsia="Times New Roman" w:hAnsi="Calibri" w:cs="Calibri"/>
                <w:kern w:val="0"/>
                <w:lang w:val="eu-ES" w:eastAsia="es-ES"/>
                <w14:ligatures w14:val="none"/>
              </w:rPr>
              <w:t>aurreko artikuluan xedatutakoaren arabera</w:t>
            </w:r>
            <w:r>
              <w:rPr>
                <w:rFonts w:ascii="Calibri" w:eastAsia="Times New Roman" w:hAnsi="Calibri" w:cs="Calibri"/>
                <w:kern w:val="0"/>
                <w:lang w:val="eu-ES" w:eastAsia="es-ES"/>
                <w14:ligatures w14:val="none"/>
              </w:rPr>
              <w:t>.</w:t>
            </w:r>
          </w:p>
        </w:tc>
      </w:tr>
      <w:tr w:rsidR="00820BE9" w:rsidRPr="00FD5B11" w14:paraId="505D14D8" w14:textId="77777777" w:rsidTr="00820BE9">
        <w:trPr>
          <w:trHeight w:val="50"/>
        </w:trPr>
        <w:tc>
          <w:tcPr>
            <w:tcW w:w="5000" w:type="pct"/>
            <w:vAlign w:val="center"/>
          </w:tcPr>
          <w:p w14:paraId="1EA58E9E" w14:textId="77777777" w:rsidR="00820BE9" w:rsidRPr="00820BE9" w:rsidRDefault="00820BE9" w:rsidP="00820BE9">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 xml:space="preserve">10. artikulua. </w:t>
            </w:r>
            <w:proofErr w:type="spellStart"/>
            <w:r w:rsidRPr="00820BE9">
              <w:rPr>
                <w:rFonts w:ascii="Calibri" w:eastAsia="Times New Roman" w:hAnsi="Calibri" w:cs="Calibri"/>
                <w:b/>
                <w:bCs/>
                <w:kern w:val="0"/>
                <w:lang w:val="eu-ES" w:eastAsia="es-ES"/>
                <w14:ligatures w14:val="none"/>
              </w:rPr>
              <w:t>Sortzapena</w:t>
            </w:r>
            <w:proofErr w:type="spellEnd"/>
            <w:r w:rsidRPr="00820BE9">
              <w:rPr>
                <w:rFonts w:ascii="Calibri" w:eastAsia="Times New Roman" w:hAnsi="Calibri" w:cs="Calibri"/>
                <w:b/>
                <w:bCs/>
                <w:kern w:val="0"/>
                <w:lang w:val="eu-ES" w:eastAsia="es-ES"/>
                <w14:ligatures w14:val="none"/>
              </w:rPr>
              <w:t xml:space="preserve"> eta </w:t>
            </w:r>
            <w:proofErr w:type="spellStart"/>
            <w:r w:rsidRPr="00820BE9">
              <w:rPr>
                <w:rFonts w:ascii="Calibri" w:eastAsia="Times New Roman" w:hAnsi="Calibri" w:cs="Calibri"/>
                <w:b/>
                <w:bCs/>
                <w:kern w:val="0"/>
                <w:lang w:val="eu-ES" w:eastAsia="es-ES"/>
                <w14:ligatures w14:val="none"/>
              </w:rPr>
              <w:t>galdagarritasuna</w:t>
            </w:r>
            <w:proofErr w:type="spellEnd"/>
            <w:r w:rsidRPr="00820BE9">
              <w:rPr>
                <w:rFonts w:ascii="Calibri" w:eastAsia="Times New Roman" w:hAnsi="Calibri" w:cs="Calibri"/>
                <w:b/>
                <w:bCs/>
                <w:kern w:val="0"/>
                <w:lang w:val="eu-ES" w:eastAsia="es-ES"/>
                <w14:ligatures w14:val="none"/>
              </w:rPr>
              <w:t xml:space="preserve">. </w:t>
            </w:r>
          </w:p>
        </w:tc>
      </w:tr>
      <w:tr w:rsidR="00820BE9" w:rsidRPr="00FD5B11" w14:paraId="703B3703" w14:textId="77777777" w:rsidTr="00820BE9">
        <w:trPr>
          <w:trHeight w:val="50"/>
        </w:trPr>
        <w:tc>
          <w:tcPr>
            <w:tcW w:w="5000" w:type="pct"/>
            <w:vAlign w:val="center"/>
          </w:tcPr>
          <w:p w14:paraId="1DF58D52" w14:textId="6FC1207E"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1.</w:t>
            </w:r>
            <w:r w:rsidR="00847946">
              <w:rPr>
                <w:rFonts w:ascii="Calibri" w:eastAsia="Times New Roman" w:hAnsi="Calibri" w:cs="Calibri"/>
                <w:kern w:val="0"/>
                <w:lang w:val="eu-ES" w:eastAsia="es-ES"/>
                <w14:ligatures w14:val="none"/>
              </w:rPr>
              <w:t>-</w:t>
            </w:r>
            <w:r w:rsidRPr="00FD5B11">
              <w:rPr>
                <w:rFonts w:ascii="Calibri" w:eastAsia="Times New Roman" w:hAnsi="Calibri" w:cs="Calibri"/>
                <w:kern w:val="0"/>
                <w:lang w:val="eu-ES" w:eastAsia="es-ES"/>
                <w14:ligatures w14:val="none"/>
              </w:rPr>
              <w:t xml:space="preserve"> Turismoko ostatu establezimendu berean modu jarraituan egiten den egonaldia, egonaldi unitate bakoitzeko konputatua, hasten den unean sortuko da zerga.</w:t>
            </w:r>
          </w:p>
        </w:tc>
      </w:tr>
      <w:tr w:rsidR="00820BE9" w:rsidRPr="00FD5B11" w14:paraId="54C18CF4" w14:textId="77777777" w:rsidTr="00820BE9">
        <w:trPr>
          <w:trHeight w:val="50"/>
        </w:trPr>
        <w:tc>
          <w:tcPr>
            <w:tcW w:w="5000" w:type="pct"/>
            <w:vAlign w:val="center"/>
          </w:tcPr>
          <w:p w14:paraId="4ADE7F2C" w14:textId="6514F328"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2.</w:t>
            </w:r>
            <w:r w:rsidR="00847946">
              <w:rPr>
                <w:rFonts w:ascii="Calibri" w:eastAsia="Times New Roman" w:hAnsi="Calibri" w:cs="Calibri"/>
                <w:kern w:val="0"/>
                <w:lang w:val="eu-ES" w:eastAsia="es-ES"/>
                <w14:ligatures w14:val="none"/>
              </w:rPr>
              <w:t>-</w:t>
            </w:r>
            <w:r w:rsidRPr="00FD5B11">
              <w:rPr>
                <w:rFonts w:ascii="Calibri" w:eastAsia="Times New Roman" w:hAnsi="Calibri" w:cs="Calibri"/>
                <w:kern w:val="0"/>
                <w:lang w:val="eu-ES" w:eastAsia="es-ES"/>
                <w14:ligatures w14:val="none"/>
              </w:rPr>
              <w:t xml:space="preserve"> Ulertuko da egonaldi turistikoa hasten dela turismoko ostatu establezimenduaren titularrak turismoko ostatu plaza zergadunaren eskura jartzen duen une</w:t>
            </w:r>
            <w:r>
              <w:rPr>
                <w:rFonts w:ascii="Calibri" w:eastAsia="Times New Roman" w:hAnsi="Calibri" w:cs="Calibri"/>
                <w:kern w:val="0"/>
                <w:lang w:val="eu-ES" w:eastAsia="es-ES"/>
                <w14:ligatures w14:val="none"/>
              </w:rPr>
              <w:t>.</w:t>
            </w:r>
          </w:p>
        </w:tc>
      </w:tr>
      <w:tr w:rsidR="00820BE9" w:rsidRPr="00FD5B11" w14:paraId="525D6692" w14:textId="77777777" w:rsidTr="00820BE9">
        <w:trPr>
          <w:trHeight w:val="50"/>
        </w:trPr>
        <w:tc>
          <w:tcPr>
            <w:tcW w:w="5000" w:type="pct"/>
            <w:vAlign w:val="center"/>
          </w:tcPr>
          <w:p w14:paraId="3A3DBF06"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820BE9">
              <w:rPr>
                <w:rFonts w:ascii="Calibri" w:eastAsia="Times New Roman" w:hAnsi="Calibri" w:cs="Calibri"/>
                <w:kern w:val="0"/>
                <w:lang w:val="eu-ES" w:eastAsia="es-ES"/>
                <w14:ligatures w14:val="none"/>
              </w:rPr>
              <w:t>3.-</w:t>
            </w:r>
            <w:r w:rsidRPr="00FD5B11">
              <w:rPr>
                <w:rFonts w:ascii="Calibri" w:eastAsia="Times New Roman" w:hAnsi="Calibri" w:cs="Calibri"/>
                <w:kern w:val="0"/>
                <w:lang w:val="eu-ES" w:eastAsia="es-ES"/>
                <w14:ligatures w14:val="none"/>
              </w:rPr>
              <w:t xml:space="preserve">Zergadunaren ordezkoak egonaldia amaitu aurreko edozein unetan </w:t>
            </w:r>
            <w:proofErr w:type="spellStart"/>
            <w:r w:rsidRPr="00FD5B11">
              <w:rPr>
                <w:rFonts w:ascii="Calibri" w:eastAsia="Times New Roman" w:hAnsi="Calibri" w:cs="Calibri"/>
                <w:kern w:val="0"/>
                <w:lang w:val="eu-ES" w:eastAsia="es-ES"/>
                <w14:ligatures w14:val="none"/>
              </w:rPr>
              <w:t>exijitu</w:t>
            </w:r>
            <w:proofErr w:type="spellEnd"/>
            <w:r w:rsidRPr="00FD5B11">
              <w:rPr>
                <w:rFonts w:ascii="Calibri" w:eastAsia="Times New Roman" w:hAnsi="Calibri" w:cs="Calibri"/>
                <w:kern w:val="0"/>
                <w:lang w:val="eu-ES" w:eastAsia="es-ES"/>
                <w14:ligatures w14:val="none"/>
              </w:rPr>
              <w:t xml:space="preserve"> ahal izango dio zergadunari zergaren ordainketa.</w:t>
            </w:r>
          </w:p>
          <w:p w14:paraId="49275E37" w14:textId="4C1E0793"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 xml:space="preserve">Ondorio horietarako, zergadunak behar den informazioa emango dio ordezkoari, </w:t>
            </w:r>
            <w:proofErr w:type="spellStart"/>
            <w:r w:rsidRPr="00FD5B11">
              <w:rPr>
                <w:rFonts w:ascii="Calibri" w:eastAsia="Times New Roman" w:hAnsi="Calibri" w:cs="Calibri"/>
                <w:kern w:val="0"/>
                <w:lang w:val="eu-ES" w:eastAsia="es-ES"/>
                <w14:ligatures w14:val="none"/>
              </w:rPr>
              <w:t>exijitu</w:t>
            </w:r>
            <w:proofErr w:type="spellEnd"/>
            <w:r w:rsidRPr="00FD5B11">
              <w:rPr>
                <w:rFonts w:ascii="Calibri" w:eastAsia="Times New Roman" w:hAnsi="Calibri" w:cs="Calibri"/>
                <w:kern w:val="0"/>
                <w:lang w:val="eu-ES" w:eastAsia="es-ES"/>
                <w14:ligatures w14:val="none"/>
              </w:rPr>
              <w:t xml:space="preserve"> beharreko zerga kuota zehaztu dezan, eta, hala badagokio, beharrezko dokumentuak ere jarriko ditu haren esku, aplikatu beharreko salbuespenetarako eskubidea ematen duten inguruabarrak betetzen direla frogatzeko.</w:t>
            </w:r>
          </w:p>
          <w:p w14:paraId="631CDB46" w14:textId="77777777"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Nolanahi ere, zergaduna behartuta egongo da dagokion zenbatekoa ordezkoari ordaintzera, eta ezin izango dio beste pertsona edo entitate bati jasanarazi.</w:t>
            </w:r>
          </w:p>
          <w:p w14:paraId="35C7F060" w14:textId="56F8C83D" w:rsidR="00847946" w:rsidRPr="00FD5B11" w:rsidRDefault="00847946" w:rsidP="006E1728">
            <w:pPr>
              <w:spacing w:before="100" w:beforeAutospacing="1" w:after="100" w:afterAutospacing="1" w:line="240" w:lineRule="auto"/>
              <w:jc w:val="both"/>
              <w:rPr>
                <w:rFonts w:ascii="Calibri" w:eastAsia="Times New Roman" w:hAnsi="Calibri" w:cs="Calibri"/>
                <w:kern w:val="0"/>
                <w:lang w:val="eu-ES" w:eastAsia="es-ES"/>
                <w14:ligatures w14:val="none"/>
              </w:rPr>
            </w:pPr>
          </w:p>
        </w:tc>
      </w:tr>
      <w:tr w:rsidR="00820BE9" w:rsidRPr="00FD5B11" w14:paraId="576D1886" w14:textId="77777777" w:rsidTr="00820BE9">
        <w:trPr>
          <w:trHeight w:val="50"/>
        </w:trPr>
        <w:tc>
          <w:tcPr>
            <w:tcW w:w="5000" w:type="pct"/>
            <w:vAlign w:val="center"/>
          </w:tcPr>
          <w:p w14:paraId="6434C4C1" w14:textId="77777777" w:rsidR="00820BE9" w:rsidRPr="00820BE9" w:rsidRDefault="00820BE9" w:rsidP="00820BE9">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 xml:space="preserve">V. TITULUA: ZERGAREN KUDEAKETA </w:t>
            </w:r>
          </w:p>
        </w:tc>
      </w:tr>
      <w:tr w:rsidR="00820BE9" w:rsidRPr="00FD5B11" w14:paraId="7032B4D7" w14:textId="77777777" w:rsidTr="00820BE9">
        <w:trPr>
          <w:trHeight w:val="50"/>
        </w:trPr>
        <w:tc>
          <w:tcPr>
            <w:tcW w:w="5000" w:type="pct"/>
            <w:vAlign w:val="center"/>
          </w:tcPr>
          <w:p w14:paraId="0F52A28D" w14:textId="77777777" w:rsidR="00820BE9" w:rsidRPr="00820BE9" w:rsidRDefault="00820BE9" w:rsidP="006E1728">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 xml:space="preserve">11. artikulua. Zerga </w:t>
            </w:r>
            <w:proofErr w:type="spellStart"/>
            <w:r w:rsidRPr="00820BE9">
              <w:rPr>
                <w:rFonts w:ascii="Calibri" w:eastAsia="Times New Roman" w:hAnsi="Calibri" w:cs="Calibri"/>
                <w:b/>
                <w:bCs/>
                <w:kern w:val="0"/>
                <w:lang w:val="eu-ES" w:eastAsia="es-ES"/>
                <w14:ligatures w14:val="none"/>
              </w:rPr>
              <w:t>autolikidatzea</w:t>
            </w:r>
            <w:proofErr w:type="spellEnd"/>
            <w:r w:rsidRPr="00820BE9">
              <w:rPr>
                <w:rFonts w:ascii="Calibri" w:eastAsia="Times New Roman" w:hAnsi="Calibri" w:cs="Calibri"/>
                <w:b/>
                <w:bCs/>
                <w:kern w:val="0"/>
                <w:lang w:val="eu-ES" w:eastAsia="es-ES"/>
                <w14:ligatures w14:val="none"/>
              </w:rPr>
              <w:t xml:space="preserve"> eta zerga zorra ordaintzea.</w:t>
            </w:r>
          </w:p>
        </w:tc>
      </w:tr>
      <w:tr w:rsidR="00820BE9" w:rsidRPr="00FD5B11" w14:paraId="0FA12DBA" w14:textId="77777777" w:rsidTr="00820BE9">
        <w:trPr>
          <w:trHeight w:val="50"/>
        </w:trPr>
        <w:tc>
          <w:tcPr>
            <w:tcW w:w="5000" w:type="pct"/>
            <w:vAlign w:val="center"/>
          </w:tcPr>
          <w:p w14:paraId="01B4C975" w14:textId="7B883415" w:rsidR="00820BE9" w:rsidRPr="00FD5B11"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820BE9">
              <w:rPr>
                <w:rFonts w:ascii="Calibri" w:eastAsia="Times New Roman" w:hAnsi="Calibri" w:cs="Calibri"/>
                <w:kern w:val="0"/>
                <w:lang w:val="eu-ES" w:eastAsia="es-ES"/>
                <w14:ligatures w14:val="none"/>
              </w:rPr>
              <w:t xml:space="preserve">1.- </w:t>
            </w:r>
            <w:r w:rsidRPr="00FD5B11">
              <w:rPr>
                <w:rFonts w:ascii="Calibri" w:eastAsia="Times New Roman" w:hAnsi="Calibri" w:cs="Calibri"/>
                <w:kern w:val="0"/>
                <w:lang w:val="eu-ES" w:eastAsia="es-ES"/>
                <w14:ligatures w14:val="none"/>
              </w:rPr>
              <w:t xml:space="preserve">Zergadunaren ordezkoa behartuta dago zergaren </w:t>
            </w:r>
            <w:proofErr w:type="spellStart"/>
            <w:r w:rsidRPr="00FD5B11">
              <w:rPr>
                <w:rFonts w:ascii="Calibri" w:eastAsia="Times New Roman" w:hAnsi="Calibri" w:cs="Calibri"/>
                <w:kern w:val="0"/>
                <w:lang w:val="eu-ES" w:eastAsia="es-ES"/>
                <w14:ligatures w14:val="none"/>
              </w:rPr>
              <w:t>autolikidazioa</w:t>
            </w:r>
            <w:proofErr w:type="spellEnd"/>
            <w:r w:rsidRPr="00FD5B11">
              <w:rPr>
                <w:rFonts w:ascii="Calibri" w:eastAsia="Times New Roman" w:hAnsi="Calibri" w:cs="Calibri"/>
                <w:kern w:val="0"/>
                <w:lang w:val="eu-ES" w:eastAsia="es-ES"/>
                <w14:ligatures w14:val="none"/>
              </w:rPr>
              <w:t xml:space="preserve"> modu telematikoan  aurkeztu eta sinatzera eta dagokion zerga zorra ordaintzera</w:t>
            </w:r>
            <w:r w:rsidRPr="00820BE9">
              <w:rPr>
                <w:rFonts w:ascii="Calibri" w:eastAsia="Times New Roman" w:hAnsi="Calibri" w:cs="Calibri"/>
                <w:kern w:val="0"/>
                <w:lang w:val="eu-ES" w:eastAsia="es-ES"/>
                <w14:ligatures w14:val="none"/>
              </w:rPr>
              <w:t xml:space="preserve"> ,</w:t>
            </w:r>
            <w:r w:rsidRPr="00FD5B11">
              <w:rPr>
                <w:rFonts w:ascii="Calibri" w:eastAsia="Times New Roman" w:hAnsi="Calibri" w:cs="Calibri"/>
                <w:kern w:val="0"/>
                <w:lang w:val="eu-ES" w:eastAsia="es-ES"/>
                <w14:ligatures w14:val="none"/>
              </w:rPr>
              <w:t xml:space="preserve">emango zaion eredu ofizialaren arabera. Eredu horretan, zerga-harremanaren elementuak eta udal-administrazioak dagokion likidazioa egiteko beharrezkoak eta ezinbestekoak diren gainerako datuak jasoko dira. </w:t>
            </w:r>
          </w:p>
        </w:tc>
      </w:tr>
      <w:tr w:rsidR="00820BE9" w:rsidRPr="00FD5B11" w14:paraId="55FEAA0D" w14:textId="77777777" w:rsidTr="00820BE9">
        <w:trPr>
          <w:trHeight w:val="50"/>
        </w:trPr>
        <w:tc>
          <w:tcPr>
            <w:tcW w:w="5000" w:type="pct"/>
            <w:vAlign w:val="center"/>
          </w:tcPr>
          <w:p w14:paraId="3563F018"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820BE9">
              <w:rPr>
                <w:rFonts w:ascii="Calibri" w:eastAsia="Times New Roman" w:hAnsi="Calibri" w:cs="Calibri"/>
                <w:kern w:val="0"/>
                <w:lang w:val="eu-ES" w:eastAsia="es-ES"/>
                <w14:ligatures w14:val="none"/>
              </w:rPr>
              <w:t>2.-</w:t>
            </w:r>
            <w:r w:rsidRPr="00FD5B11">
              <w:rPr>
                <w:rFonts w:ascii="Calibri" w:eastAsia="Times New Roman" w:hAnsi="Calibri" w:cs="Calibri"/>
                <w:kern w:val="0"/>
                <w:lang w:val="eu-ES" w:eastAsia="es-ES"/>
                <w14:ligatures w14:val="none"/>
              </w:rPr>
              <w:t xml:space="preserve">Establezimendu turistiko bat baino gehiago ustiatzen dituen zergadunaren ordezkoak modu agregatuan eta </w:t>
            </w:r>
            <w:proofErr w:type="spellStart"/>
            <w:r w:rsidRPr="00FD5B11">
              <w:rPr>
                <w:rFonts w:ascii="Calibri" w:eastAsia="Times New Roman" w:hAnsi="Calibri" w:cs="Calibri"/>
                <w:kern w:val="0"/>
                <w:lang w:val="eu-ES" w:eastAsia="es-ES"/>
                <w14:ligatures w14:val="none"/>
              </w:rPr>
              <w:t>autolikidazio</w:t>
            </w:r>
            <w:proofErr w:type="spellEnd"/>
            <w:r w:rsidRPr="00FD5B11">
              <w:rPr>
                <w:rFonts w:ascii="Calibri" w:eastAsia="Times New Roman" w:hAnsi="Calibri" w:cs="Calibri"/>
                <w:kern w:val="0"/>
                <w:lang w:val="eu-ES" w:eastAsia="es-ES"/>
                <w14:ligatures w14:val="none"/>
              </w:rPr>
              <w:t xml:space="preserve"> bakarrean ordaindu ditzake ustiatutako ostatu establezimendu turistiko bakoitzagatik zergan sortutako kuotak</w:t>
            </w:r>
            <w:r>
              <w:rPr>
                <w:rFonts w:ascii="Calibri" w:eastAsia="Times New Roman" w:hAnsi="Calibri" w:cs="Calibri"/>
                <w:kern w:val="0"/>
                <w:lang w:val="eu-ES" w:eastAsia="es-ES"/>
                <w14:ligatures w14:val="none"/>
              </w:rPr>
              <w:t>.</w:t>
            </w:r>
          </w:p>
        </w:tc>
      </w:tr>
      <w:tr w:rsidR="00820BE9" w:rsidRPr="00FD5B11" w14:paraId="7FF81F37" w14:textId="77777777" w:rsidTr="00820BE9">
        <w:trPr>
          <w:trHeight w:val="50"/>
        </w:trPr>
        <w:tc>
          <w:tcPr>
            <w:tcW w:w="5000" w:type="pct"/>
            <w:vAlign w:val="center"/>
          </w:tcPr>
          <w:p w14:paraId="25CE8CB1" w14:textId="16A75C9A"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820BE9">
              <w:rPr>
                <w:rFonts w:ascii="Calibri" w:eastAsia="Times New Roman" w:hAnsi="Calibri" w:cs="Calibri"/>
                <w:kern w:val="0"/>
                <w:lang w:val="eu-ES" w:eastAsia="es-ES"/>
                <w14:ligatures w14:val="none"/>
              </w:rPr>
              <w:t>3.-L</w:t>
            </w:r>
            <w:r w:rsidRPr="00FD5B11">
              <w:rPr>
                <w:rFonts w:ascii="Calibri" w:eastAsia="Times New Roman" w:hAnsi="Calibri" w:cs="Calibri"/>
                <w:kern w:val="0"/>
                <w:lang w:val="eu-ES" w:eastAsia="es-ES"/>
                <w14:ligatures w14:val="none"/>
              </w:rPr>
              <w:t xml:space="preserve">ikidazio aldia hiru hilean behingoa izango da, urte naturala banatzen den hiruhileko bakoitzaren arabera, eta zergadunaren ordezkoak dagozkion hiruhileko </w:t>
            </w:r>
            <w:proofErr w:type="spellStart"/>
            <w:r w:rsidRPr="00FD5B11">
              <w:rPr>
                <w:rFonts w:ascii="Calibri" w:eastAsia="Times New Roman" w:hAnsi="Calibri" w:cs="Calibri"/>
                <w:kern w:val="0"/>
                <w:lang w:val="eu-ES" w:eastAsia="es-ES"/>
                <w14:ligatures w14:val="none"/>
              </w:rPr>
              <w:t>autolikidazioak</w:t>
            </w:r>
            <w:proofErr w:type="spellEnd"/>
            <w:r w:rsidRPr="00FD5B11">
              <w:rPr>
                <w:rFonts w:ascii="Calibri" w:eastAsia="Times New Roman" w:hAnsi="Calibri" w:cs="Calibri"/>
                <w:kern w:val="0"/>
                <w:lang w:val="eu-ES" w:eastAsia="es-ES"/>
                <w14:ligatures w14:val="none"/>
              </w:rPr>
              <w:t xml:space="preserve"> aurkeztu beharko ditu, hiruhileko likidazio-aldia amaitu eta hurrengo hilabeteko </w:t>
            </w:r>
            <w:r>
              <w:rPr>
                <w:rFonts w:ascii="Calibri" w:eastAsia="Times New Roman" w:hAnsi="Calibri" w:cs="Calibri"/>
                <w:kern w:val="0"/>
                <w:lang w:val="eu-ES" w:eastAsia="es-ES"/>
                <w14:ligatures w14:val="none"/>
              </w:rPr>
              <w:t>5</w:t>
            </w:r>
            <w:r w:rsidRPr="00152AB7">
              <w:rPr>
                <w:rStyle w:val="Refdenotaalpie"/>
                <w:rFonts w:ascii="Calibri" w:eastAsia="Times New Roman" w:hAnsi="Calibri" w:cs="Calibri"/>
                <w:kern w:val="0"/>
                <w:lang w:val="eu-ES" w:eastAsia="es-ES"/>
                <w14:ligatures w14:val="none"/>
              </w:rPr>
              <w:footnoteReference w:id="2"/>
            </w:r>
            <w:r w:rsidR="00152AB7">
              <w:rPr>
                <w:rFonts w:ascii="Calibri" w:eastAsia="Times New Roman" w:hAnsi="Calibri" w:cs="Calibri"/>
                <w:kern w:val="0"/>
                <w:lang w:val="eu-ES" w:eastAsia="es-ES"/>
                <w14:ligatures w14:val="none"/>
              </w:rPr>
              <w:t xml:space="preserve"> </w:t>
            </w:r>
            <w:r w:rsidRPr="00FD5B11">
              <w:rPr>
                <w:rFonts w:ascii="Calibri" w:eastAsia="Times New Roman" w:hAnsi="Calibri" w:cs="Calibri"/>
                <w:kern w:val="0"/>
                <w:lang w:val="eu-ES" w:eastAsia="es-ES"/>
                <w14:ligatures w14:val="none"/>
              </w:rPr>
              <w:t>egun naturaletan, ematen den eredu ofizialaren arabera.</w:t>
            </w:r>
          </w:p>
        </w:tc>
      </w:tr>
      <w:tr w:rsidR="00820BE9" w:rsidRPr="00FD5B11" w14:paraId="2A64E123" w14:textId="77777777" w:rsidTr="00820BE9">
        <w:trPr>
          <w:trHeight w:val="50"/>
        </w:trPr>
        <w:tc>
          <w:tcPr>
            <w:tcW w:w="5000" w:type="pct"/>
            <w:vAlign w:val="center"/>
          </w:tcPr>
          <w:p w14:paraId="141CA7FA" w14:textId="77777777" w:rsidR="00820BE9" w:rsidRPr="00820BE9" w:rsidRDefault="00820BE9" w:rsidP="006E1728">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 xml:space="preserve">12. artikulua. Ostatu establezimenduen  identifikazioa. </w:t>
            </w:r>
          </w:p>
        </w:tc>
      </w:tr>
      <w:tr w:rsidR="00820BE9" w:rsidRPr="00FD5B11" w14:paraId="57864632" w14:textId="77777777" w:rsidTr="00820BE9">
        <w:trPr>
          <w:trHeight w:val="50"/>
        </w:trPr>
        <w:tc>
          <w:tcPr>
            <w:tcW w:w="5000" w:type="pct"/>
            <w:vAlign w:val="center"/>
          </w:tcPr>
          <w:p w14:paraId="3FA27C45" w14:textId="723BCF2F" w:rsidR="00820BE9" w:rsidRPr="00FD5B11"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Zerga honi dagozkion jarduketetan, establezimendu turistikoek ematen zaien identifikazio kodearen bitartez egon behar dute identifikatuta, Euskadiko Turismo Enpresen eta Jardueren Erregistroan (ETEE) duten identifikaziotik abiatuta</w:t>
            </w:r>
            <w:r>
              <w:rPr>
                <w:rFonts w:ascii="Calibri" w:eastAsia="Times New Roman" w:hAnsi="Calibri" w:cs="Calibri"/>
                <w:kern w:val="0"/>
                <w:lang w:val="eu-ES" w:eastAsia="es-ES"/>
                <w14:ligatures w14:val="none"/>
              </w:rPr>
              <w:t>.</w:t>
            </w:r>
          </w:p>
        </w:tc>
      </w:tr>
      <w:tr w:rsidR="00820BE9" w:rsidRPr="00FD5B11" w14:paraId="0C64F17A" w14:textId="77777777" w:rsidTr="00820BE9">
        <w:trPr>
          <w:trHeight w:val="50"/>
        </w:trPr>
        <w:tc>
          <w:tcPr>
            <w:tcW w:w="5000" w:type="pct"/>
            <w:vAlign w:val="center"/>
          </w:tcPr>
          <w:p w14:paraId="553FD1EA" w14:textId="77777777" w:rsidR="00820BE9" w:rsidRPr="00820BE9" w:rsidRDefault="00820BE9" w:rsidP="00820BE9">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13. artikulua. Informatzeko betebeharrak.</w:t>
            </w:r>
          </w:p>
        </w:tc>
      </w:tr>
      <w:tr w:rsidR="00820BE9" w:rsidRPr="00FD5B11" w14:paraId="76A55E84" w14:textId="77777777" w:rsidTr="00820BE9">
        <w:trPr>
          <w:trHeight w:val="50"/>
        </w:trPr>
        <w:tc>
          <w:tcPr>
            <w:tcW w:w="5000" w:type="pct"/>
            <w:vAlign w:val="center"/>
          </w:tcPr>
          <w:p w14:paraId="1E55B1DD" w14:textId="27BF2FA7" w:rsidR="00820BE9" w:rsidRPr="00FD5B11"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Zergadunaren ordezkoak udal honen eskura jarri beharko du, hark hala eskatuz gero, zerga kudeatu, likidatu, bildu eta ikuskatzeko ondorioetarako soilik, udalerri honetako turismo-establezimenduetan  tributu- ahalen epeetan izandako egonaldiei buruzko informazioa.</w:t>
            </w:r>
          </w:p>
          <w:p w14:paraId="6C008E0D" w14:textId="6C93D77B"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Informazio horretan, honako hauek jasoko dira: ostatu hartutako pertsona kopurua, sarrera eta irteera datak, zenbat orduz izan diren itsasontziak ainguratuta edo amarratuta, eta, hala badagokio, zer beste zirkunstantziek justifikatzen duten salbuespenak aplikatzea, betiere turismo eta segurtasun arloko araudi aplikagarrian aurreikusitako identifikazio betebeharrak eragotzi gabe.</w:t>
            </w:r>
          </w:p>
          <w:p w14:paraId="7142DCFB" w14:textId="7EBE8443" w:rsidR="00820BE9" w:rsidRPr="00FD5B11" w:rsidRDefault="00820BE9" w:rsidP="00820BE9">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 xml:space="preserve">Udalak ordenantza honen 12. artikuluan adierazitako epeen barruan aitortu ez diren zergapeko egitateak egin direla jakiten duenean, zergadunaren ordezkoari dagokion </w:t>
            </w:r>
            <w:proofErr w:type="spellStart"/>
            <w:r w:rsidRPr="00FD5B11">
              <w:rPr>
                <w:rFonts w:ascii="Calibri" w:eastAsia="Times New Roman" w:hAnsi="Calibri" w:cs="Calibri"/>
                <w:kern w:val="0"/>
                <w:lang w:val="eu-ES" w:eastAsia="es-ES"/>
                <w14:ligatures w14:val="none"/>
              </w:rPr>
              <w:t>autolikidazioa</w:t>
            </w:r>
            <w:proofErr w:type="spellEnd"/>
            <w:r w:rsidRPr="00FD5B11">
              <w:rPr>
                <w:rFonts w:ascii="Calibri" w:eastAsia="Times New Roman" w:hAnsi="Calibri" w:cs="Calibri"/>
                <w:kern w:val="0"/>
                <w:lang w:val="eu-ES" w:eastAsia="es-ES"/>
                <w14:ligatures w14:val="none"/>
              </w:rPr>
              <w:t xml:space="preserve"> aurkezteko eskatu ahal izango dio, egindako zerga-arloko arau-hausteak eta, hala badagokio, bidezkoak diren zehapenak alde batera utzi gabe.</w:t>
            </w:r>
          </w:p>
          <w:p w14:paraId="6B812643" w14:textId="6DE504D5"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 xml:space="preserve">Nolanahi ere, udalak ofizioz </w:t>
            </w:r>
            <w:proofErr w:type="spellStart"/>
            <w:r w:rsidRPr="00FD5B11">
              <w:rPr>
                <w:rFonts w:ascii="Calibri" w:eastAsia="Times New Roman" w:hAnsi="Calibri" w:cs="Calibri"/>
                <w:kern w:val="0"/>
                <w:lang w:val="eu-ES" w:eastAsia="es-ES"/>
                <w14:ligatures w14:val="none"/>
              </w:rPr>
              <w:t>instruitu</w:t>
            </w:r>
            <w:proofErr w:type="spellEnd"/>
            <w:r w:rsidRPr="00FD5B11">
              <w:rPr>
                <w:rFonts w:ascii="Calibri" w:eastAsia="Times New Roman" w:hAnsi="Calibri" w:cs="Calibri"/>
                <w:kern w:val="0"/>
                <w:lang w:val="eu-ES" w:eastAsia="es-ES"/>
                <w14:ligatures w14:val="none"/>
              </w:rPr>
              <w:t xml:space="preserve"> ahal izango du espedientea, bere esku dauden datuekin, eta dagokion behin-behineko likidazioa, likidazio osagarria edo behin betikoa egingo du, ordaintzeko epeak eta dagozkion errekurtsoak adierazita, hargatik eragotzi gabe tributuen arloan egindako arau-hausteak eta aplikatu beharreko zehapenak.</w:t>
            </w:r>
          </w:p>
          <w:p w14:paraId="54A5C5E2"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Datu pertsonalen tratamendua datu pertsonalen babesaren arloan indarrean dagoen araudiaren arabera egingo da.</w:t>
            </w:r>
          </w:p>
        </w:tc>
      </w:tr>
      <w:tr w:rsidR="00820BE9" w:rsidRPr="00FD5B11" w14:paraId="347ADFC2" w14:textId="77777777" w:rsidTr="00820BE9">
        <w:trPr>
          <w:trHeight w:val="50"/>
        </w:trPr>
        <w:tc>
          <w:tcPr>
            <w:tcW w:w="5000" w:type="pct"/>
            <w:vAlign w:val="center"/>
          </w:tcPr>
          <w:p w14:paraId="4127F1FA" w14:textId="77777777" w:rsidR="00820BE9" w:rsidRPr="00820BE9" w:rsidRDefault="00820BE9" w:rsidP="00820BE9">
            <w:pPr>
              <w:spacing w:before="100" w:beforeAutospacing="1" w:after="100" w:afterAutospacing="1" w:line="240" w:lineRule="auto"/>
              <w:jc w:val="both"/>
              <w:rPr>
                <w:rFonts w:ascii="Calibri" w:eastAsia="Times New Roman" w:hAnsi="Calibri" w:cs="Calibri"/>
                <w:b/>
                <w:bCs/>
                <w:kern w:val="0"/>
                <w:lang w:val="eu-ES" w:eastAsia="es-ES"/>
                <w14:ligatures w14:val="none"/>
              </w:rPr>
            </w:pPr>
            <w:r w:rsidRPr="00820BE9">
              <w:rPr>
                <w:rFonts w:ascii="Calibri" w:eastAsia="Times New Roman" w:hAnsi="Calibri" w:cs="Calibri"/>
                <w:b/>
                <w:bCs/>
                <w:kern w:val="0"/>
                <w:lang w:val="eu-ES" w:eastAsia="es-ES"/>
                <w14:ligatures w14:val="none"/>
              </w:rPr>
              <w:t>14. artikulua. Eskumenak.</w:t>
            </w:r>
          </w:p>
        </w:tc>
      </w:tr>
      <w:tr w:rsidR="00820BE9" w:rsidRPr="00FD5B11" w14:paraId="46EB9CD6" w14:textId="77777777" w:rsidTr="00820BE9">
        <w:trPr>
          <w:trHeight w:val="50"/>
        </w:trPr>
        <w:tc>
          <w:tcPr>
            <w:tcW w:w="5000" w:type="pct"/>
            <w:vAlign w:val="center"/>
          </w:tcPr>
          <w:p w14:paraId="7DBCF080" w14:textId="05F76162"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1.-Zerga kudeatu, ikuskatu eta borondatezko epean zein epe exekutiboan biltzea, zerga zehapenak ezartzea, eta tributua aplikatzean eta zerga zehapenak ezartzean emandako egintzak berrikustea udal honi dagozkio turismo-ostatuko establezimenduak udalerrian daudenean.</w:t>
            </w:r>
          </w:p>
          <w:p w14:paraId="0309D302" w14:textId="7E5FA5C5"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2. Zehazki, udalei dagokie hobariak eta errekarguak ezartzea, zerga zorrak zehazteko likidazioak egitea, kobrantzako dokumentuak jaulkitzea, bidegabeko diru-sarreren itzulketari buruzko espedienteak ebaztea, egintza horien aurka aurkezten diren errekurtsoak ebaztea, eta, azkenik, zergadunari apartatu honetan aipatutako gaien inguruko laguntza eta informazioa ematea</w:t>
            </w:r>
            <w:r>
              <w:rPr>
                <w:rFonts w:ascii="Calibri" w:eastAsia="Times New Roman" w:hAnsi="Calibri" w:cs="Calibri"/>
                <w:kern w:val="0"/>
                <w:lang w:val="eu-ES" w:eastAsia="es-ES"/>
                <w14:ligatures w14:val="none"/>
              </w:rPr>
              <w:t>.</w:t>
            </w:r>
          </w:p>
          <w:p w14:paraId="2AF097D8" w14:textId="77777777" w:rsidR="00820BE9" w:rsidRPr="00584C7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Pr>
                <w:rFonts w:ascii="Calibri" w:eastAsia="Times New Roman" w:hAnsi="Calibri" w:cs="Calibri"/>
                <w:kern w:val="0"/>
                <w:lang w:val="eu-ES" w:eastAsia="es-ES"/>
                <w14:ligatures w14:val="none"/>
              </w:rPr>
              <w:t>Arabako</w:t>
            </w:r>
            <w:r w:rsidRPr="00FD5B11">
              <w:rPr>
                <w:rFonts w:ascii="Calibri" w:eastAsia="Times New Roman" w:hAnsi="Calibri" w:cs="Calibri"/>
                <w:kern w:val="0"/>
                <w:lang w:val="eu-ES" w:eastAsia="es-ES"/>
                <w14:ligatures w14:val="none"/>
              </w:rPr>
              <w:t xml:space="preserve"> Lurralde Historikoko Zergei buruzko </w:t>
            </w:r>
            <w:r>
              <w:rPr>
                <w:rFonts w:ascii="Calibri" w:eastAsia="Times New Roman" w:hAnsi="Calibri" w:cs="Calibri"/>
                <w:kern w:val="0"/>
                <w:lang w:val="eu-ES" w:eastAsia="es-ES"/>
                <w14:ligatures w14:val="none"/>
              </w:rPr>
              <w:t>otsailare</w:t>
            </w:r>
            <w:r w:rsidRPr="00FD5B11">
              <w:rPr>
                <w:rFonts w:ascii="Calibri" w:eastAsia="Times New Roman" w:hAnsi="Calibri" w:cs="Calibri"/>
                <w:kern w:val="0"/>
                <w:lang w:val="eu-ES" w:eastAsia="es-ES"/>
                <w14:ligatures w14:val="none"/>
              </w:rPr>
              <w:t xml:space="preserve">n </w:t>
            </w:r>
            <w:r>
              <w:rPr>
                <w:rFonts w:ascii="Calibri" w:eastAsia="Times New Roman" w:hAnsi="Calibri" w:cs="Calibri"/>
                <w:kern w:val="0"/>
                <w:lang w:val="eu-ES" w:eastAsia="es-ES"/>
                <w14:ligatures w14:val="none"/>
              </w:rPr>
              <w:t>2</w:t>
            </w:r>
            <w:r w:rsidRPr="00FD5B11">
              <w:rPr>
                <w:rFonts w:ascii="Calibri" w:eastAsia="Times New Roman" w:hAnsi="Calibri" w:cs="Calibri"/>
                <w:kern w:val="0"/>
                <w:lang w:val="eu-ES" w:eastAsia="es-ES"/>
                <w14:ligatures w14:val="none"/>
              </w:rPr>
              <w:t xml:space="preserve">8ko </w:t>
            </w:r>
            <w:r>
              <w:rPr>
                <w:rFonts w:ascii="Calibri" w:eastAsia="Times New Roman" w:hAnsi="Calibri" w:cs="Calibri"/>
                <w:kern w:val="0"/>
                <w:lang w:val="eu-ES" w:eastAsia="es-ES"/>
                <w14:ligatures w14:val="none"/>
              </w:rPr>
              <w:t>6</w:t>
            </w:r>
            <w:r w:rsidRPr="00FD5B11">
              <w:rPr>
                <w:rFonts w:ascii="Calibri" w:eastAsia="Times New Roman" w:hAnsi="Calibri" w:cs="Calibri"/>
                <w:kern w:val="0"/>
                <w:lang w:val="eu-ES" w:eastAsia="es-ES"/>
                <w14:ligatures w14:val="none"/>
              </w:rPr>
              <w:t>/2005 Foru Arau Orokorrean araututako zerga-arloko arau-hausteen eta zehapenen araubidea aplikatuko da.</w:t>
            </w:r>
          </w:p>
          <w:p w14:paraId="6AFE0213" w14:textId="77777777" w:rsidR="00820BE9"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584C79">
              <w:rPr>
                <w:rFonts w:ascii="Calibri" w:eastAsia="Times New Roman" w:hAnsi="Calibri" w:cs="Calibri"/>
                <w:kern w:val="0"/>
                <w:lang w:val="eu-ES" w:eastAsia="es-ES"/>
                <w14:ligatures w14:val="none"/>
              </w:rPr>
              <w:t xml:space="preserve">Zerga hau aplikatzeko egintzak eta jarduketak eta zerga zehapenak ezartzeko burutzen direnak beti berrikusi ahal izango dira </w:t>
            </w:r>
            <w:r w:rsidRPr="00820BE9">
              <w:rPr>
                <w:rFonts w:ascii="Calibri" w:eastAsia="Times New Roman" w:hAnsi="Calibri" w:cs="Calibri"/>
                <w:kern w:val="0"/>
                <w:lang w:val="eu-ES" w:eastAsia="es-ES"/>
                <w14:ligatures w14:val="none"/>
              </w:rPr>
              <w:t xml:space="preserve"> </w:t>
            </w:r>
            <w:r w:rsidRPr="00942AD7">
              <w:rPr>
                <w:rFonts w:ascii="Calibri" w:eastAsia="Times New Roman" w:hAnsi="Calibri" w:cs="Calibri"/>
                <w:kern w:val="0"/>
                <w:lang w:val="eu-ES" w:eastAsia="es-ES"/>
                <w14:ligatures w14:val="none"/>
              </w:rPr>
              <w:t xml:space="preserve">Arabako Toki Ogasunei buruzko Foru Arauaren testu </w:t>
            </w:r>
            <w:proofErr w:type="spellStart"/>
            <w:r w:rsidRPr="00942AD7">
              <w:rPr>
                <w:rFonts w:ascii="Calibri" w:eastAsia="Times New Roman" w:hAnsi="Calibri" w:cs="Calibri"/>
                <w:kern w:val="0"/>
                <w:lang w:val="eu-ES" w:eastAsia="es-ES"/>
                <w14:ligatures w14:val="none"/>
              </w:rPr>
              <w:t>bategina</w:t>
            </w:r>
            <w:proofErr w:type="spellEnd"/>
            <w:r w:rsidRPr="00942AD7">
              <w:rPr>
                <w:rFonts w:ascii="Calibri" w:eastAsia="Times New Roman" w:hAnsi="Calibri" w:cs="Calibri"/>
                <w:kern w:val="0"/>
                <w:lang w:val="eu-ES" w:eastAsia="es-ES"/>
                <w14:ligatures w14:val="none"/>
              </w:rPr>
              <w:t xml:space="preserve"> onartzen duen irailaren 29ko 1/2021 Foru Dekretu Arauemailearen</w:t>
            </w:r>
            <w:r>
              <w:rPr>
                <w:rFonts w:ascii="Calibri" w:eastAsia="Times New Roman" w:hAnsi="Calibri" w:cs="Calibri"/>
                <w:kern w:val="0"/>
                <w:lang w:val="eu-ES" w:eastAsia="es-ES"/>
                <w14:ligatures w14:val="none"/>
              </w:rPr>
              <w:t xml:space="preserve"> 15.. artikuluaren</w:t>
            </w:r>
            <w:r w:rsidRPr="00584C79">
              <w:rPr>
                <w:rFonts w:ascii="Calibri" w:eastAsia="Times New Roman" w:hAnsi="Calibri" w:cs="Calibri"/>
                <w:kern w:val="0"/>
                <w:lang w:val="eu-ES" w:eastAsia="es-ES"/>
                <w14:ligatures w14:val="none"/>
              </w:rPr>
              <w:t xml:space="preserve"> eta </w:t>
            </w:r>
            <w:r>
              <w:rPr>
                <w:rFonts w:ascii="Calibri" w:eastAsia="Times New Roman" w:hAnsi="Calibri" w:cs="Calibri"/>
                <w:kern w:val="0"/>
                <w:lang w:val="eu-ES" w:eastAsia="es-ES"/>
                <w14:ligatures w14:val="none"/>
              </w:rPr>
              <w:t>Arabako</w:t>
            </w:r>
            <w:r w:rsidRPr="00584C79">
              <w:rPr>
                <w:rFonts w:ascii="Calibri" w:eastAsia="Times New Roman" w:hAnsi="Calibri" w:cs="Calibri"/>
                <w:kern w:val="0"/>
                <w:lang w:val="eu-ES" w:eastAsia="es-ES"/>
                <w14:ligatures w14:val="none"/>
              </w:rPr>
              <w:t xml:space="preserve"> Lurralde Historikoko Zergen Foru Arau Orokorrean (</w:t>
            </w:r>
            <w:r>
              <w:rPr>
                <w:rFonts w:ascii="Calibri" w:eastAsia="Times New Roman" w:hAnsi="Calibri" w:cs="Calibri"/>
                <w:kern w:val="0"/>
                <w:lang w:val="eu-ES" w:eastAsia="es-ES"/>
                <w14:ligatures w14:val="none"/>
              </w:rPr>
              <w:t>otsailaren 2</w:t>
            </w:r>
            <w:r w:rsidRPr="00584C79">
              <w:rPr>
                <w:rFonts w:ascii="Calibri" w:eastAsia="Times New Roman" w:hAnsi="Calibri" w:cs="Calibri"/>
                <w:kern w:val="0"/>
                <w:lang w:val="eu-ES" w:eastAsia="es-ES"/>
                <w14:ligatures w14:val="none"/>
              </w:rPr>
              <w:t xml:space="preserve">8ko </w:t>
            </w:r>
            <w:r>
              <w:rPr>
                <w:rFonts w:ascii="Calibri" w:eastAsia="Times New Roman" w:hAnsi="Calibri" w:cs="Calibri"/>
                <w:kern w:val="0"/>
                <w:lang w:val="eu-ES" w:eastAsia="es-ES"/>
                <w14:ligatures w14:val="none"/>
              </w:rPr>
              <w:t>6</w:t>
            </w:r>
            <w:r w:rsidRPr="00584C79">
              <w:rPr>
                <w:rFonts w:ascii="Calibri" w:eastAsia="Times New Roman" w:hAnsi="Calibri" w:cs="Calibri"/>
                <w:kern w:val="0"/>
                <w:lang w:val="eu-ES" w:eastAsia="es-ES"/>
                <w14:ligatures w14:val="none"/>
              </w:rPr>
              <w:t>/2005 Foru Araua) jasotzen diren xedapene</w:t>
            </w:r>
            <w:r>
              <w:rPr>
                <w:rFonts w:ascii="Calibri" w:eastAsia="Times New Roman" w:hAnsi="Calibri" w:cs="Calibri"/>
                <w:kern w:val="0"/>
                <w:lang w:val="eu-ES" w:eastAsia="es-ES"/>
                <w14:ligatures w14:val="none"/>
              </w:rPr>
              <w:t>n arabera</w:t>
            </w:r>
            <w:r w:rsidRPr="00584C79">
              <w:rPr>
                <w:rFonts w:ascii="Calibri" w:eastAsia="Times New Roman" w:hAnsi="Calibri" w:cs="Calibri"/>
                <w:kern w:val="0"/>
                <w:lang w:val="eu-ES" w:eastAsia="es-ES"/>
                <w14:ligatures w14:val="none"/>
              </w:rPr>
              <w:t xml:space="preserve"> bat.</w:t>
            </w:r>
          </w:p>
          <w:tbl>
            <w:tblPr>
              <w:tblW w:w="8349" w:type="dxa"/>
              <w:tblCellMar>
                <w:top w:w="15" w:type="dxa"/>
                <w:left w:w="15" w:type="dxa"/>
                <w:bottom w:w="15" w:type="dxa"/>
                <w:right w:w="15" w:type="dxa"/>
              </w:tblCellMar>
              <w:tblLook w:val="04A0" w:firstRow="1" w:lastRow="0" w:firstColumn="1" w:lastColumn="0" w:noHBand="0" w:noVBand="1"/>
            </w:tblPr>
            <w:tblGrid>
              <w:gridCol w:w="8349"/>
            </w:tblGrid>
            <w:tr w:rsidR="00820BE9" w:rsidRPr="00FD5B11" w14:paraId="1B2FF478" w14:textId="77777777" w:rsidTr="00820BE9">
              <w:trPr>
                <w:trHeight w:val="50"/>
              </w:trPr>
              <w:tc>
                <w:tcPr>
                  <w:tcW w:w="5000" w:type="pct"/>
                  <w:vAlign w:val="center"/>
                </w:tcPr>
                <w:p w14:paraId="523A21CF" w14:textId="77777777" w:rsidR="00820BE9" w:rsidRPr="00A95E5B" w:rsidRDefault="00820BE9" w:rsidP="006E1728">
                  <w:pPr>
                    <w:spacing w:before="100" w:beforeAutospacing="1" w:after="100" w:afterAutospacing="1" w:line="240" w:lineRule="auto"/>
                    <w:rPr>
                      <w:rFonts w:ascii="Calibri" w:eastAsia="Times New Roman" w:hAnsi="Calibri" w:cs="Calibri"/>
                      <w:b/>
                      <w:bCs/>
                      <w:kern w:val="0"/>
                      <w:lang w:val="eu-ES" w:eastAsia="es-ES"/>
                      <w14:ligatures w14:val="none"/>
                    </w:rPr>
                  </w:pPr>
                  <w:r w:rsidRPr="00FD5B11">
                    <w:rPr>
                      <w:rFonts w:ascii="Calibri" w:eastAsia="Times New Roman" w:hAnsi="Calibri" w:cs="Calibri"/>
                      <w:b/>
                      <w:bCs/>
                      <w:kern w:val="0"/>
                      <w:lang w:val="eu-ES" w:eastAsia="es-ES"/>
                      <w14:ligatures w14:val="none"/>
                    </w:rPr>
                    <w:t>AZKEN XEDAPENAK</w:t>
                  </w:r>
                </w:p>
              </w:tc>
            </w:tr>
            <w:tr w:rsidR="00820BE9" w:rsidRPr="00FD5B11" w14:paraId="4EFC8B15" w14:textId="77777777" w:rsidTr="00820BE9">
              <w:trPr>
                <w:trHeight w:val="50"/>
              </w:trPr>
              <w:tc>
                <w:tcPr>
                  <w:tcW w:w="5000" w:type="pct"/>
                  <w:vAlign w:val="center"/>
                </w:tcPr>
                <w:p w14:paraId="19C25326" w14:textId="77777777" w:rsidR="00820BE9" w:rsidRPr="00FD5B11" w:rsidRDefault="00820BE9" w:rsidP="006E1728">
                  <w:pPr>
                    <w:spacing w:before="100" w:beforeAutospacing="1" w:after="100" w:afterAutospacing="1" w:line="240" w:lineRule="auto"/>
                    <w:rPr>
                      <w:rFonts w:ascii="Calibri" w:eastAsia="Times New Roman" w:hAnsi="Calibri" w:cs="Calibri"/>
                      <w:b/>
                      <w:bCs/>
                      <w:kern w:val="0"/>
                      <w:lang w:val="eu-ES" w:eastAsia="es-ES"/>
                      <w14:ligatures w14:val="none"/>
                    </w:rPr>
                  </w:pPr>
                  <w:r w:rsidRPr="00FD5B11">
                    <w:rPr>
                      <w:rFonts w:ascii="Calibri" w:eastAsia="Times New Roman" w:hAnsi="Calibri" w:cs="Calibri"/>
                      <w:b/>
                      <w:bCs/>
                      <w:kern w:val="0"/>
                      <w:lang w:val="eu-ES" w:eastAsia="es-ES"/>
                      <w14:ligatures w14:val="none"/>
                    </w:rPr>
                    <w:t>Lehenengoa. Indarrean jartzea eta ondorioak</w:t>
                  </w:r>
                </w:p>
              </w:tc>
            </w:tr>
            <w:tr w:rsidR="00820BE9" w:rsidRPr="00FD5B11" w14:paraId="7B013B27" w14:textId="77777777" w:rsidTr="00820BE9">
              <w:trPr>
                <w:trHeight w:val="50"/>
              </w:trPr>
              <w:tc>
                <w:tcPr>
                  <w:tcW w:w="5000" w:type="pct"/>
                  <w:vAlign w:val="center"/>
                </w:tcPr>
                <w:p w14:paraId="497079E6"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 xml:space="preserve">1.-Ordenantza hau, </w:t>
                  </w:r>
                  <w:proofErr w:type="spellStart"/>
                  <w:r w:rsidRPr="00FD5B11">
                    <w:rPr>
                      <w:rFonts w:ascii="Calibri" w:eastAsia="Times New Roman" w:hAnsi="Calibri" w:cs="Calibri"/>
                      <w:kern w:val="0"/>
                      <w:lang w:val="eu-ES" w:eastAsia="es-ES"/>
                      <w14:ligatures w14:val="none"/>
                    </w:rPr>
                    <w:t>XXXXko</w:t>
                  </w:r>
                  <w:proofErr w:type="spellEnd"/>
                  <w:r w:rsidRPr="00FD5B11">
                    <w:rPr>
                      <w:rFonts w:ascii="Calibri" w:eastAsia="Times New Roman" w:hAnsi="Calibri" w:cs="Calibri"/>
                      <w:kern w:val="0"/>
                      <w:lang w:val="eu-ES" w:eastAsia="es-ES"/>
                      <w14:ligatures w14:val="none"/>
                    </w:rPr>
                    <w:t xml:space="preserve"> X </w:t>
                  </w:r>
                  <w:proofErr w:type="spellStart"/>
                  <w:r w:rsidRPr="00FD5B11">
                    <w:rPr>
                      <w:rFonts w:ascii="Calibri" w:eastAsia="Times New Roman" w:hAnsi="Calibri" w:cs="Calibri"/>
                      <w:kern w:val="0"/>
                      <w:lang w:val="eu-ES" w:eastAsia="es-ES"/>
                      <w14:ligatures w14:val="none"/>
                    </w:rPr>
                    <w:t>ren</w:t>
                  </w:r>
                  <w:proofErr w:type="spellEnd"/>
                  <w:r w:rsidRPr="00FD5B11">
                    <w:rPr>
                      <w:rFonts w:ascii="Calibri" w:eastAsia="Times New Roman" w:hAnsi="Calibri" w:cs="Calibri"/>
                      <w:kern w:val="0"/>
                      <w:lang w:val="eu-ES" w:eastAsia="es-ES"/>
                      <w14:ligatures w14:val="none"/>
                    </w:rPr>
                    <w:t xml:space="preserve"> X (e) (a) n behin betiko onartua, </w:t>
                  </w:r>
                  <w:r>
                    <w:rPr>
                      <w:rFonts w:ascii="Calibri" w:eastAsia="Times New Roman" w:hAnsi="Calibri" w:cs="Calibri"/>
                      <w:kern w:val="0"/>
                      <w:lang w:val="eu-ES" w:eastAsia="es-ES"/>
                      <w14:ligatures w14:val="none"/>
                    </w:rPr>
                    <w:t>Arabako</w:t>
                  </w:r>
                  <w:r w:rsidRPr="00FD5B11">
                    <w:rPr>
                      <w:rFonts w:ascii="Calibri" w:eastAsia="Times New Roman" w:hAnsi="Calibri" w:cs="Calibri"/>
                      <w:kern w:val="0"/>
                      <w:lang w:val="eu-ES" w:eastAsia="es-ES"/>
                      <w14:ligatures w14:val="none"/>
                    </w:rPr>
                    <w:t xml:space="preserve"> Lurralde Historikoaren Aldizkari Ofizialean argitaratu eta hurrengo egunean jarriko da indarrean, eta 2027ko urtarrilaren 1etik aurrera izango ditu ondorioak.</w:t>
                  </w:r>
                </w:p>
              </w:tc>
            </w:tr>
            <w:tr w:rsidR="00820BE9" w:rsidRPr="00FD5B11" w14:paraId="0EBA853C" w14:textId="77777777" w:rsidTr="00820BE9">
              <w:trPr>
                <w:trHeight w:val="50"/>
              </w:trPr>
              <w:tc>
                <w:tcPr>
                  <w:tcW w:w="5000" w:type="pct"/>
                  <w:vAlign w:val="center"/>
                </w:tcPr>
                <w:p w14:paraId="3BE65793" w14:textId="3667671C"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Pr>
                      <w:rFonts w:ascii="Calibri" w:eastAsia="Times New Roman" w:hAnsi="Calibri" w:cs="Calibri"/>
                      <w:kern w:val="0"/>
                      <w:lang w:val="eu-ES" w:eastAsia="es-ES"/>
                      <w14:ligatures w14:val="none"/>
                    </w:rPr>
                    <w:t>2.-</w:t>
                  </w:r>
                  <w:r w:rsidRPr="00FD5B11">
                    <w:rPr>
                      <w:rFonts w:ascii="Calibri" w:eastAsia="Times New Roman" w:hAnsi="Calibri" w:cs="Calibri"/>
                      <w:kern w:val="0"/>
                      <w:lang w:val="eu-ES" w:eastAsia="es-ES"/>
                      <w14:ligatures w14:val="none"/>
                    </w:rPr>
                    <w:t xml:space="preserve">Aurreko paragrafoan aurreikusitakoa gorabehera, zergadunek aipatutako ostatu establezimenduetan egiten dituzten egonaldiengatik ez da zergarik </w:t>
                  </w:r>
                  <w:proofErr w:type="spellStart"/>
                  <w:r w:rsidRPr="00FD5B11">
                    <w:rPr>
                      <w:rFonts w:ascii="Calibri" w:eastAsia="Times New Roman" w:hAnsi="Calibri" w:cs="Calibri"/>
                      <w:kern w:val="0"/>
                      <w:lang w:val="eu-ES" w:eastAsia="es-ES"/>
                      <w14:ligatures w14:val="none"/>
                    </w:rPr>
                    <w:t>exijituko</w:t>
                  </w:r>
                  <w:proofErr w:type="spellEnd"/>
                  <w:r w:rsidRPr="00FD5B11">
                    <w:rPr>
                      <w:rFonts w:ascii="Calibri" w:eastAsia="Times New Roman" w:hAnsi="Calibri" w:cs="Calibri"/>
                      <w:kern w:val="0"/>
                      <w:lang w:val="eu-ES" w:eastAsia="es-ES"/>
                      <w14:ligatures w14:val="none"/>
                    </w:rPr>
                    <w:t>, baldin eta haien erreserba 2026ko otsailaren 5a baino lehen egin bada.</w:t>
                  </w:r>
                </w:p>
              </w:tc>
            </w:tr>
            <w:tr w:rsidR="00820BE9" w:rsidRPr="00FD5B11" w14:paraId="2D3D826F" w14:textId="77777777" w:rsidTr="00820BE9">
              <w:trPr>
                <w:trHeight w:val="50"/>
              </w:trPr>
              <w:tc>
                <w:tcPr>
                  <w:tcW w:w="5000" w:type="pct"/>
                  <w:vAlign w:val="center"/>
                </w:tcPr>
                <w:p w14:paraId="249618AE" w14:textId="77777777" w:rsidR="00820BE9" w:rsidRPr="00FD5B11" w:rsidRDefault="00820BE9" w:rsidP="006E1728">
                  <w:pPr>
                    <w:spacing w:before="100" w:beforeAutospacing="1" w:after="100" w:afterAutospacing="1" w:line="240" w:lineRule="auto"/>
                    <w:rPr>
                      <w:rFonts w:ascii="Calibri" w:eastAsia="Times New Roman" w:hAnsi="Calibri" w:cs="Calibri"/>
                      <w:b/>
                      <w:bCs/>
                      <w:kern w:val="0"/>
                      <w:lang w:val="eu-ES" w:eastAsia="es-ES"/>
                      <w14:ligatures w14:val="none"/>
                    </w:rPr>
                  </w:pPr>
                  <w:r w:rsidRPr="00FD5B11">
                    <w:rPr>
                      <w:rFonts w:ascii="Calibri" w:eastAsia="Times New Roman" w:hAnsi="Calibri" w:cs="Calibri"/>
                      <w:b/>
                      <w:bCs/>
                      <w:kern w:val="0"/>
                      <w:lang w:val="eu-ES" w:eastAsia="es-ES"/>
                      <w14:ligatures w14:val="none"/>
                    </w:rPr>
                    <w:t>Bigarrena. Gaitzea.</w:t>
                  </w:r>
                </w:p>
              </w:tc>
            </w:tr>
            <w:tr w:rsidR="00820BE9" w:rsidRPr="00FD5B11" w14:paraId="40B5A398" w14:textId="77777777" w:rsidTr="00820BE9">
              <w:trPr>
                <w:trHeight w:val="65"/>
              </w:trPr>
              <w:tc>
                <w:tcPr>
                  <w:tcW w:w="5000" w:type="pct"/>
                  <w:vAlign w:val="center"/>
                </w:tcPr>
                <w:p w14:paraId="2BC1B125"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r w:rsidRPr="00FD5B11">
                    <w:rPr>
                      <w:rFonts w:ascii="Calibri" w:eastAsia="Times New Roman" w:hAnsi="Calibri" w:cs="Calibri"/>
                      <w:kern w:val="0"/>
                      <w:lang w:val="eu-ES" w:eastAsia="es-ES"/>
                      <w14:ligatures w14:val="none"/>
                    </w:rPr>
                    <w:t xml:space="preserve">Alkatetzari ahalmena ematen zaio ordenantza hau garatzeko eta aplikatzeko beharrezkoak diren ebazpenak emateko, eta, bereziki, </w:t>
                  </w:r>
                  <w:proofErr w:type="spellStart"/>
                  <w:r w:rsidRPr="00FD5B11">
                    <w:rPr>
                      <w:rFonts w:ascii="Calibri" w:eastAsia="Times New Roman" w:hAnsi="Calibri" w:cs="Calibri"/>
                      <w:kern w:val="0"/>
                      <w:lang w:val="eu-ES" w:eastAsia="es-ES"/>
                      <w14:ligatures w14:val="none"/>
                    </w:rPr>
                    <w:t>autolikidazio</w:t>
                  </w:r>
                  <w:proofErr w:type="spellEnd"/>
                  <w:r w:rsidRPr="00FD5B11">
                    <w:rPr>
                      <w:rFonts w:ascii="Calibri" w:eastAsia="Times New Roman" w:hAnsi="Calibri" w:cs="Calibri"/>
                      <w:kern w:val="0"/>
                      <w:lang w:val="eu-ES" w:eastAsia="es-ES"/>
                      <w14:ligatures w14:val="none"/>
                    </w:rPr>
                    <w:t>-ereduak eta salbuespenak justifikatzeko erantzukizunpeko adierazpenak onartzeko.</w:t>
                  </w:r>
                </w:p>
              </w:tc>
            </w:tr>
          </w:tbl>
          <w:p w14:paraId="1351DF2E" w14:textId="77777777" w:rsidR="00820BE9" w:rsidRPr="00FD5B11" w:rsidRDefault="00820BE9" w:rsidP="006E1728">
            <w:pPr>
              <w:spacing w:before="100" w:beforeAutospacing="1" w:after="100" w:afterAutospacing="1" w:line="240" w:lineRule="auto"/>
              <w:jc w:val="both"/>
              <w:rPr>
                <w:rFonts w:ascii="Calibri" w:eastAsia="Times New Roman" w:hAnsi="Calibri" w:cs="Calibri"/>
                <w:kern w:val="0"/>
                <w:lang w:val="eu-ES" w:eastAsia="es-ES"/>
                <w14:ligatures w14:val="none"/>
              </w:rPr>
            </w:pPr>
          </w:p>
        </w:tc>
      </w:tr>
    </w:tbl>
    <w:p w14:paraId="74E343B7" w14:textId="77777777" w:rsidR="00820BE9" w:rsidRDefault="00820BE9"/>
    <w:sectPr w:rsidR="00820BE9">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048F" w14:textId="77777777" w:rsidR="00C3387F" w:rsidRDefault="00C3387F" w:rsidP="00371AE0">
      <w:pPr>
        <w:spacing w:after="0" w:line="240" w:lineRule="auto"/>
      </w:pPr>
      <w:r>
        <w:separator/>
      </w:r>
    </w:p>
  </w:endnote>
  <w:endnote w:type="continuationSeparator" w:id="0">
    <w:p w14:paraId="0A21C5B0" w14:textId="77777777" w:rsidR="00C3387F" w:rsidRDefault="00C3387F" w:rsidP="0037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0524" w14:textId="77777777" w:rsidR="00192E8D" w:rsidRDefault="00192E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2A80" w14:textId="77777777" w:rsidR="00C3387F" w:rsidRDefault="00C3387F" w:rsidP="00371AE0">
      <w:pPr>
        <w:spacing w:after="0" w:line="240" w:lineRule="auto"/>
      </w:pPr>
      <w:r>
        <w:separator/>
      </w:r>
    </w:p>
  </w:footnote>
  <w:footnote w:type="continuationSeparator" w:id="0">
    <w:p w14:paraId="6CEA3DBC" w14:textId="77777777" w:rsidR="00C3387F" w:rsidRDefault="00C3387F" w:rsidP="00371AE0">
      <w:pPr>
        <w:spacing w:after="0" w:line="240" w:lineRule="auto"/>
      </w:pPr>
      <w:r>
        <w:continuationSeparator/>
      </w:r>
    </w:p>
  </w:footnote>
  <w:footnote w:id="1">
    <w:p w14:paraId="5AD19314" w14:textId="25DEF665" w:rsidR="00820BE9" w:rsidRPr="00FD5B11" w:rsidRDefault="00820BE9" w:rsidP="00820BE9">
      <w:pPr>
        <w:pStyle w:val="Textonotapie"/>
        <w:jc w:val="both"/>
        <w:rPr>
          <w:sz w:val="18"/>
          <w:szCs w:val="18"/>
          <w:lang w:val="es-ES"/>
        </w:rPr>
      </w:pPr>
    </w:p>
  </w:footnote>
  <w:footnote w:id="2">
    <w:p w14:paraId="6CD274AB" w14:textId="759F44F3" w:rsidR="00820BE9" w:rsidRPr="00E05FE3" w:rsidRDefault="00820BE9" w:rsidP="00820BE9">
      <w:pPr>
        <w:pStyle w:val="Textonotapie"/>
        <w:rPr>
          <w:lang w:val="eu-ES"/>
        </w:rPr>
      </w:pPr>
      <w:r>
        <w:rPr>
          <w:rStyle w:val="Refdenotaalpie"/>
        </w:rPr>
        <w:footnoteRef/>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CA58BD"/>
    <w:multiLevelType w:val="hybridMultilevel"/>
    <w:tmpl w:val="6276B81A"/>
    <w:lvl w:ilvl="0" w:tplc="DE70FDBA">
      <w:start w:val="1"/>
      <w:numFmt w:val="lowerLetter"/>
      <w:lvlText w:val="%1)"/>
      <w:lvlJc w:val="left"/>
      <w:pPr>
        <w:ind w:left="487" w:hanging="360"/>
      </w:pPr>
      <w:rPr>
        <w:rFonts w:hint="default"/>
        <w:b/>
        <w:color w:val="auto"/>
      </w:rPr>
    </w:lvl>
    <w:lvl w:ilvl="1" w:tplc="0C0A0019" w:tentative="1">
      <w:start w:val="1"/>
      <w:numFmt w:val="lowerLetter"/>
      <w:lvlText w:val="%2."/>
      <w:lvlJc w:val="left"/>
      <w:pPr>
        <w:ind w:left="1207" w:hanging="360"/>
      </w:pPr>
    </w:lvl>
    <w:lvl w:ilvl="2" w:tplc="0C0A001B" w:tentative="1">
      <w:start w:val="1"/>
      <w:numFmt w:val="lowerRoman"/>
      <w:lvlText w:val="%3."/>
      <w:lvlJc w:val="right"/>
      <w:pPr>
        <w:ind w:left="1927" w:hanging="180"/>
      </w:pPr>
    </w:lvl>
    <w:lvl w:ilvl="3" w:tplc="0C0A000F" w:tentative="1">
      <w:start w:val="1"/>
      <w:numFmt w:val="decimal"/>
      <w:lvlText w:val="%4."/>
      <w:lvlJc w:val="left"/>
      <w:pPr>
        <w:ind w:left="2647" w:hanging="360"/>
      </w:pPr>
    </w:lvl>
    <w:lvl w:ilvl="4" w:tplc="0C0A0019" w:tentative="1">
      <w:start w:val="1"/>
      <w:numFmt w:val="lowerLetter"/>
      <w:lvlText w:val="%5."/>
      <w:lvlJc w:val="left"/>
      <w:pPr>
        <w:ind w:left="3367" w:hanging="360"/>
      </w:pPr>
    </w:lvl>
    <w:lvl w:ilvl="5" w:tplc="0C0A001B" w:tentative="1">
      <w:start w:val="1"/>
      <w:numFmt w:val="lowerRoman"/>
      <w:lvlText w:val="%6."/>
      <w:lvlJc w:val="right"/>
      <w:pPr>
        <w:ind w:left="4087" w:hanging="180"/>
      </w:pPr>
    </w:lvl>
    <w:lvl w:ilvl="6" w:tplc="0C0A000F" w:tentative="1">
      <w:start w:val="1"/>
      <w:numFmt w:val="decimal"/>
      <w:lvlText w:val="%7."/>
      <w:lvlJc w:val="left"/>
      <w:pPr>
        <w:ind w:left="4807" w:hanging="360"/>
      </w:pPr>
    </w:lvl>
    <w:lvl w:ilvl="7" w:tplc="0C0A0019" w:tentative="1">
      <w:start w:val="1"/>
      <w:numFmt w:val="lowerLetter"/>
      <w:lvlText w:val="%8."/>
      <w:lvlJc w:val="left"/>
      <w:pPr>
        <w:ind w:left="5527" w:hanging="360"/>
      </w:pPr>
    </w:lvl>
    <w:lvl w:ilvl="8" w:tplc="0C0A001B" w:tentative="1">
      <w:start w:val="1"/>
      <w:numFmt w:val="lowerRoman"/>
      <w:lvlText w:val="%9."/>
      <w:lvlJc w:val="right"/>
      <w:pPr>
        <w:ind w:left="6247" w:hanging="180"/>
      </w:pPr>
    </w:lvl>
  </w:abstractNum>
  <w:num w:numId="1" w16cid:durableId="709230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0E"/>
    <w:rsid w:val="0015004F"/>
    <w:rsid w:val="00152AB7"/>
    <w:rsid w:val="00192E8D"/>
    <w:rsid w:val="001C6F32"/>
    <w:rsid w:val="001D73D5"/>
    <w:rsid w:val="00235F7B"/>
    <w:rsid w:val="00245B3F"/>
    <w:rsid w:val="00251477"/>
    <w:rsid w:val="00316ABD"/>
    <w:rsid w:val="00371AE0"/>
    <w:rsid w:val="00432586"/>
    <w:rsid w:val="0046190E"/>
    <w:rsid w:val="007C2C89"/>
    <w:rsid w:val="007C4BD2"/>
    <w:rsid w:val="007F32BE"/>
    <w:rsid w:val="00820BE9"/>
    <w:rsid w:val="00847946"/>
    <w:rsid w:val="00974E4D"/>
    <w:rsid w:val="009C3E5F"/>
    <w:rsid w:val="00A516A7"/>
    <w:rsid w:val="00AD246F"/>
    <w:rsid w:val="00BF63E4"/>
    <w:rsid w:val="00C3387F"/>
    <w:rsid w:val="00C61787"/>
    <w:rsid w:val="00DB1136"/>
    <w:rsid w:val="00E378EF"/>
    <w:rsid w:val="00E53A3F"/>
    <w:rsid w:val="00EA4A35"/>
    <w:rsid w:val="00FA5A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B0BAC"/>
  <w15:chartTrackingRefBased/>
  <w15:docId w15:val="{B2141262-6BB6-49DB-9B45-A2BA4D302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BE9"/>
    <w:rPr>
      <w:lang w:val="ca-ES"/>
    </w:rPr>
  </w:style>
  <w:style w:type="paragraph" w:styleId="Ttulo1">
    <w:name w:val="heading 1"/>
    <w:basedOn w:val="Normal"/>
    <w:next w:val="Normal"/>
    <w:link w:val="Ttulo1Car"/>
    <w:uiPriority w:val="9"/>
    <w:qFormat/>
    <w:rsid w:val="0046190E"/>
    <w:pPr>
      <w:keepNext/>
      <w:keepLines/>
      <w:spacing w:before="360" w:after="80"/>
      <w:outlineLvl w:val="0"/>
    </w:pPr>
    <w:rPr>
      <w:rFonts w:asciiTheme="majorHAnsi" w:eastAsiaTheme="majorEastAsia" w:hAnsiTheme="majorHAnsi" w:cstheme="majorBidi"/>
      <w:color w:val="2F5496" w:themeColor="accent1" w:themeShade="BF"/>
      <w:sz w:val="40"/>
      <w:szCs w:val="40"/>
      <w:lang w:val="es-ES"/>
    </w:rPr>
  </w:style>
  <w:style w:type="paragraph" w:styleId="Ttulo2">
    <w:name w:val="heading 2"/>
    <w:basedOn w:val="Normal"/>
    <w:next w:val="Normal"/>
    <w:link w:val="Ttulo2Car"/>
    <w:uiPriority w:val="9"/>
    <w:semiHidden/>
    <w:unhideWhenUsed/>
    <w:qFormat/>
    <w:rsid w:val="0046190E"/>
    <w:pPr>
      <w:keepNext/>
      <w:keepLines/>
      <w:spacing w:before="160" w:after="80"/>
      <w:outlineLvl w:val="1"/>
    </w:pPr>
    <w:rPr>
      <w:rFonts w:asciiTheme="majorHAnsi" w:eastAsiaTheme="majorEastAsia" w:hAnsiTheme="majorHAnsi" w:cstheme="majorBidi"/>
      <w:color w:val="2F5496" w:themeColor="accent1" w:themeShade="BF"/>
      <w:sz w:val="32"/>
      <w:szCs w:val="32"/>
      <w:lang w:val="es-ES"/>
    </w:rPr>
  </w:style>
  <w:style w:type="paragraph" w:styleId="Ttulo3">
    <w:name w:val="heading 3"/>
    <w:basedOn w:val="Normal"/>
    <w:next w:val="Normal"/>
    <w:link w:val="Ttulo3Car"/>
    <w:uiPriority w:val="9"/>
    <w:semiHidden/>
    <w:unhideWhenUsed/>
    <w:qFormat/>
    <w:rsid w:val="0046190E"/>
    <w:pPr>
      <w:keepNext/>
      <w:keepLines/>
      <w:spacing w:before="160" w:after="80"/>
      <w:outlineLvl w:val="2"/>
    </w:pPr>
    <w:rPr>
      <w:rFonts w:eastAsiaTheme="majorEastAsia" w:cstheme="majorBidi"/>
      <w:color w:val="2F5496" w:themeColor="accent1" w:themeShade="BF"/>
      <w:sz w:val="28"/>
      <w:szCs w:val="28"/>
      <w:lang w:val="es-ES"/>
    </w:rPr>
  </w:style>
  <w:style w:type="paragraph" w:styleId="Ttulo4">
    <w:name w:val="heading 4"/>
    <w:basedOn w:val="Normal"/>
    <w:next w:val="Normal"/>
    <w:link w:val="Ttulo4Car"/>
    <w:uiPriority w:val="9"/>
    <w:semiHidden/>
    <w:unhideWhenUsed/>
    <w:qFormat/>
    <w:rsid w:val="0046190E"/>
    <w:pPr>
      <w:keepNext/>
      <w:keepLines/>
      <w:spacing w:before="80" w:after="40"/>
      <w:outlineLvl w:val="3"/>
    </w:pPr>
    <w:rPr>
      <w:rFonts w:eastAsiaTheme="majorEastAsia" w:cstheme="majorBidi"/>
      <w:i/>
      <w:iCs/>
      <w:color w:val="2F5496" w:themeColor="accent1" w:themeShade="BF"/>
      <w:lang w:val="es-ES"/>
    </w:rPr>
  </w:style>
  <w:style w:type="paragraph" w:styleId="Ttulo5">
    <w:name w:val="heading 5"/>
    <w:basedOn w:val="Normal"/>
    <w:next w:val="Normal"/>
    <w:link w:val="Ttulo5Car"/>
    <w:uiPriority w:val="9"/>
    <w:semiHidden/>
    <w:unhideWhenUsed/>
    <w:qFormat/>
    <w:rsid w:val="0046190E"/>
    <w:pPr>
      <w:keepNext/>
      <w:keepLines/>
      <w:spacing w:before="80" w:after="40"/>
      <w:outlineLvl w:val="4"/>
    </w:pPr>
    <w:rPr>
      <w:rFonts w:eastAsiaTheme="majorEastAsia" w:cstheme="majorBidi"/>
      <w:color w:val="2F5496" w:themeColor="accent1" w:themeShade="BF"/>
      <w:lang w:val="es-ES"/>
    </w:rPr>
  </w:style>
  <w:style w:type="paragraph" w:styleId="Ttulo6">
    <w:name w:val="heading 6"/>
    <w:basedOn w:val="Normal"/>
    <w:next w:val="Normal"/>
    <w:link w:val="Ttulo6Car"/>
    <w:uiPriority w:val="9"/>
    <w:semiHidden/>
    <w:unhideWhenUsed/>
    <w:qFormat/>
    <w:rsid w:val="0046190E"/>
    <w:pPr>
      <w:keepNext/>
      <w:keepLines/>
      <w:spacing w:before="40" w:after="0"/>
      <w:outlineLvl w:val="5"/>
    </w:pPr>
    <w:rPr>
      <w:rFonts w:eastAsiaTheme="majorEastAsia" w:cstheme="majorBidi"/>
      <w:i/>
      <w:iCs/>
      <w:color w:val="595959" w:themeColor="text1" w:themeTint="A6"/>
      <w:lang w:val="es-ES"/>
    </w:rPr>
  </w:style>
  <w:style w:type="paragraph" w:styleId="Ttulo7">
    <w:name w:val="heading 7"/>
    <w:basedOn w:val="Normal"/>
    <w:next w:val="Normal"/>
    <w:link w:val="Ttulo7Car"/>
    <w:uiPriority w:val="9"/>
    <w:semiHidden/>
    <w:unhideWhenUsed/>
    <w:qFormat/>
    <w:rsid w:val="0046190E"/>
    <w:pPr>
      <w:keepNext/>
      <w:keepLines/>
      <w:spacing w:before="40" w:after="0"/>
      <w:outlineLvl w:val="6"/>
    </w:pPr>
    <w:rPr>
      <w:rFonts w:eastAsiaTheme="majorEastAsia" w:cstheme="majorBidi"/>
      <w:color w:val="595959" w:themeColor="text1" w:themeTint="A6"/>
      <w:lang w:val="es-ES"/>
    </w:rPr>
  </w:style>
  <w:style w:type="paragraph" w:styleId="Ttulo8">
    <w:name w:val="heading 8"/>
    <w:basedOn w:val="Normal"/>
    <w:next w:val="Normal"/>
    <w:link w:val="Ttulo8Car"/>
    <w:uiPriority w:val="9"/>
    <w:semiHidden/>
    <w:unhideWhenUsed/>
    <w:qFormat/>
    <w:rsid w:val="0046190E"/>
    <w:pPr>
      <w:keepNext/>
      <w:keepLines/>
      <w:spacing w:after="0"/>
      <w:outlineLvl w:val="7"/>
    </w:pPr>
    <w:rPr>
      <w:rFonts w:eastAsiaTheme="majorEastAsia" w:cstheme="majorBidi"/>
      <w:i/>
      <w:iCs/>
      <w:color w:val="272727" w:themeColor="text1" w:themeTint="D8"/>
      <w:lang w:val="es-ES"/>
    </w:rPr>
  </w:style>
  <w:style w:type="paragraph" w:styleId="Ttulo9">
    <w:name w:val="heading 9"/>
    <w:basedOn w:val="Normal"/>
    <w:next w:val="Normal"/>
    <w:link w:val="Ttulo9Car"/>
    <w:uiPriority w:val="9"/>
    <w:semiHidden/>
    <w:unhideWhenUsed/>
    <w:qFormat/>
    <w:rsid w:val="0046190E"/>
    <w:pPr>
      <w:keepNext/>
      <w:keepLines/>
      <w:spacing w:after="0"/>
      <w:outlineLvl w:val="8"/>
    </w:pPr>
    <w:rPr>
      <w:rFonts w:eastAsiaTheme="majorEastAsia" w:cstheme="majorBidi"/>
      <w:color w:val="272727" w:themeColor="text1" w:themeTint="D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90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6190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6190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6190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6190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619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19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19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190E"/>
    <w:rPr>
      <w:rFonts w:eastAsiaTheme="majorEastAsia" w:cstheme="majorBidi"/>
      <w:color w:val="272727" w:themeColor="text1" w:themeTint="D8"/>
    </w:rPr>
  </w:style>
  <w:style w:type="paragraph" w:styleId="Ttulo">
    <w:name w:val="Title"/>
    <w:basedOn w:val="Normal"/>
    <w:next w:val="Normal"/>
    <w:link w:val="TtuloCar"/>
    <w:uiPriority w:val="10"/>
    <w:qFormat/>
    <w:rsid w:val="0046190E"/>
    <w:pPr>
      <w:spacing w:after="80" w:line="240" w:lineRule="auto"/>
      <w:contextualSpacing/>
    </w:pPr>
    <w:rPr>
      <w:rFonts w:asciiTheme="majorHAnsi" w:eastAsiaTheme="majorEastAsia" w:hAnsiTheme="majorHAnsi" w:cstheme="majorBidi"/>
      <w:spacing w:val="-10"/>
      <w:kern w:val="28"/>
      <w:sz w:val="56"/>
      <w:szCs w:val="56"/>
      <w:lang w:val="es-ES"/>
    </w:rPr>
  </w:style>
  <w:style w:type="character" w:customStyle="1" w:styleId="TtuloCar">
    <w:name w:val="Título Car"/>
    <w:basedOn w:val="Fuentedeprrafopredeter"/>
    <w:link w:val="Ttulo"/>
    <w:uiPriority w:val="10"/>
    <w:rsid w:val="004619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190E"/>
    <w:pPr>
      <w:numPr>
        <w:ilvl w:val="1"/>
      </w:numPr>
    </w:pPr>
    <w:rPr>
      <w:rFonts w:eastAsiaTheme="majorEastAsia" w:cstheme="majorBidi"/>
      <w:color w:val="595959" w:themeColor="text1" w:themeTint="A6"/>
      <w:spacing w:val="15"/>
      <w:sz w:val="28"/>
      <w:szCs w:val="28"/>
      <w:lang w:val="es-ES"/>
    </w:rPr>
  </w:style>
  <w:style w:type="character" w:customStyle="1" w:styleId="SubttuloCar">
    <w:name w:val="Subtítulo Car"/>
    <w:basedOn w:val="Fuentedeprrafopredeter"/>
    <w:link w:val="Subttulo"/>
    <w:uiPriority w:val="11"/>
    <w:rsid w:val="004619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190E"/>
    <w:pPr>
      <w:spacing w:before="160"/>
      <w:jc w:val="center"/>
    </w:pPr>
    <w:rPr>
      <w:i/>
      <w:iCs/>
      <w:color w:val="404040" w:themeColor="text1" w:themeTint="BF"/>
      <w:lang w:val="es-ES"/>
    </w:rPr>
  </w:style>
  <w:style w:type="character" w:customStyle="1" w:styleId="CitaCar">
    <w:name w:val="Cita Car"/>
    <w:basedOn w:val="Fuentedeprrafopredeter"/>
    <w:link w:val="Cita"/>
    <w:uiPriority w:val="29"/>
    <w:rsid w:val="0046190E"/>
    <w:rPr>
      <w:i/>
      <w:iCs/>
      <w:color w:val="404040" w:themeColor="text1" w:themeTint="BF"/>
    </w:rPr>
  </w:style>
  <w:style w:type="paragraph" w:styleId="Prrafodelista">
    <w:name w:val="List Paragraph"/>
    <w:basedOn w:val="Normal"/>
    <w:uiPriority w:val="34"/>
    <w:qFormat/>
    <w:rsid w:val="0046190E"/>
    <w:pPr>
      <w:ind w:left="720"/>
      <w:contextualSpacing/>
    </w:pPr>
    <w:rPr>
      <w:lang w:val="es-ES"/>
    </w:rPr>
  </w:style>
  <w:style w:type="character" w:styleId="nfasisintenso">
    <w:name w:val="Intense Emphasis"/>
    <w:basedOn w:val="Fuentedeprrafopredeter"/>
    <w:uiPriority w:val="21"/>
    <w:qFormat/>
    <w:rsid w:val="0046190E"/>
    <w:rPr>
      <w:i/>
      <w:iCs/>
      <w:color w:val="2F5496" w:themeColor="accent1" w:themeShade="BF"/>
    </w:rPr>
  </w:style>
  <w:style w:type="paragraph" w:styleId="Citadestacada">
    <w:name w:val="Intense Quote"/>
    <w:basedOn w:val="Normal"/>
    <w:next w:val="Normal"/>
    <w:link w:val="CitadestacadaCar"/>
    <w:uiPriority w:val="30"/>
    <w:qFormat/>
    <w:rsid w:val="00461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ES"/>
    </w:rPr>
  </w:style>
  <w:style w:type="character" w:customStyle="1" w:styleId="CitadestacadaCar">
    <w:name w:val="Cita destacada Car"/>
    <w:basedOn w:val="Fuentedeprrafopredeter"/>
    <w:link w:val="Citadestacada"/>
    <w:uiPriority w:val="30"/>
    <w:rsid w:val="0046190E"/>
    <w:rPr>
      <w:i/>
      <w:iCs/>
      <w:color w:val="2F5496" w:themeColor="accent1" w:themeShade="BF"/>
    </w:rPr>
  </w:style>
  <w:style w:type="character" w:styleId="Referenciaintensa">
    <w:name w:val="Intense Reference"/>
    <w:basedOn w:val="Fuentedeprrafopredeter"/>
    <w:uiPriority w:val="32"/>
    <w:qFormat/>
    <w:rsid w:val="0046190E"/>
    <w:rPr>
      <w:b/>
      <w:bCs/>
      <w:smallCaps/>
      <w:color w:val="2F5496" w:themeColor="accent1" w:themeShade="BF"/>
      <w:spacing w:val="5"/>
    </w:rPr>
  </w:style>
  <w:style w:type="paragraph" w:styleId="Textonotapie">
    <w:name w:val="footnote text"/>
    <w:basedOn w:val="Normal"/>
    <w:link w:val="TextonotapieCar"/>
    <w:uiPriority w:val="99"/>
    <w:unhideWhenUsed/>
    <w:rsid w:val="00371AE0"/>
    <w:pPr>
      <w:spacing w:after="0" w:line="240" w:lineRule="auto"/>
    </w:pPr>
    <w:rPr>
      <w:sz w:val="20"/>
      <w:szCs w:val="20"/>
    </w:rPr>
  </w:style>
  <w:style w:type="character" w:customStyle="1" w:styleId="TextonotapieCar">
    <w:name w:val="Texto nota pie Car"/>
    <w:basedOn w:val="Fuentedeprrafopredeter"/>
    <w:link w:val="Textonotapie"/>
    <w:uiPriority w:val="99"/>
    <w:rsid w:val="00371AE0"/>
    <w:rPr>
      <w:sz w:val="20"/>
      <w:szCs w:val="20"/>
      <w:lang w:val="ca-ES"/>
    </w:rPr>
  </w:style>
  <w:style w:type="character" w:styleId="Refdenotaalpie">
    <w:name w:val="footnote reference"/>
    <w:basedOn w:val="Fuentedeprrafopredeter"/>
    <w:uiPriority w:val="99"/>
    <w:semiHidden/>
    <w:unhideWhenUsed/>
    <w:rsid w:val="00371AE0"/>
    <w:rPr>
      <w:vertAlign w:val="superscript"/>
    </w:rPr>
  </w:style>
  <w:style w:type="paragraph" w:styleId="Encabezado">
    <w:name w:val="header"/>
    <w:basedOn w:val="Normal"/>
    <w:link w:val="EncabezadoCar"/>
    <w:uiPriority w:val="99"/>
    <w:unhideWhenUsed/>
    <w:rsid w:val="002514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1477"/>
    <w:rPr>
      <w:lang w:val="ca-ES"/>
    </w:rPr>
  </w:style>
  <w:style w:type="paragraph" w:styleId="Piedepgina">
    <w:name w:val="footer"/>
    <w:basedOn w:val="Normal"/>
    <w:link w:val="PiedepginaCar"/>
    <w:uiPriority w:val="99"/>
    <w:unhideWhenUsed/>
    <w:rsid w:val="002514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1477"/>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4FB3C-0CB7-45D6-89EA-AB665EA80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2596</Words>
  <Characters>14284</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Legutioko Udala (Esther)</dc:creator>
  <cp:keywords/>
  <dc:description/>
  <cp:lastModifiedBy>Ayto Legutio</cp:lastModifiedBy>
  <cp:revision>2</cp:revision>
  <cp:lastPrinted>2026-10-05T08:11:00Z</cp:lastPrinted>
  <dcterms:created xsi:type="dcterms:W3CDTF">2026-10-07T08:04:00Z</dcterms:created>
  <dcterms:modified xsi:type="dcterms:W3CDTF">2026-10-07T08:04:00Z</dcterms:modified>
</cp:coreProperties>
</file>